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7499" w:rsidRPr="00F709FB" w:rsidRDefault="00ED3117" w:rsidP="001B7499">
      <w:pPr>
        <w:rPr>
          <w:rFonts w:ascii="Calibri" w:hAnsi="Calibri" w:cs="Calibri"/>
        </w:rPr>
      </w:pPr>
      <w:r>
        <w:rPr>
          <w:noProof/>
        </w:rPr>
        <w:drawing>
          <wp:anchor distT="0" distB="0" distL="114300" distR="114300" simplePos="0" relativeHeight="251660288" behindDoc="0" locked="0" layoutInCell="1" allowOverlap="1">
            <wp:simplePos x="0" y="0"/>
            <wp:positionH relativeFrom="column">
              <wp:posOffset>3175</wp:posOffset>
            </wp:positionH>
            <wp:positionV relativeFrom="paragraph">
              <wp:posOffset>2540</wp:posOffset>
            </wp:positionV>
            <wp:extent cx="1484630" cy="14109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6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499" w:rsidRPr="00F709FB" w:rsidRDefault="00ED3117" w:rsidP="008E1E4A">
      <w:pPr>
        <w:ind w:left="6480" w:firstLine="720"/>
        <w:jc w:val="center"/>
        <w:rPr>
          <w:rFonts w:ascii="Calibri" w:hAnsi="Calibri" w:cs="Calibri"/>
        </w:rPr>
      </w:pPr>
      <w:r w:rsidRPr="00D20819">
        <w:rPr>
          <w:noProof/>
          <w:lang w:eastAsia="en-GB"/>
        </w:rPr>
        <w:drawing>
          <wp:inline distT="0" distB="0" distL="0" distR="0">
            <wp:extent cx="895350" cy="876300"/>
            <wp:effectExtent l="0" t="0" r="0" b="0"/>
            <wp:docPr id="1"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p w:rsidR="00020C06" w:rsidRPr="00F709FB" w:rsidRDefault="00ED3117" w:rsidP="001B7499">
      <w:pPr>
        <w:rPr>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325755</wp:posOffset>
                </wp:positionV>
                <wp:extent cx="6448425" cy="13798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79855"/>
                        </a:xfrm>
                        <a:prstGeom prst="rect">
                          <a:avLst/>
                        </a:prstGeom>
                        <a:noFill/>
                        <a:ln w="9525">
                          <a:noFill/>
                          <a:miter lim="800000"/>
                          <a:headEnd/>
                          <a:tailEnd/>
                        </a:ln>
                      </wps:spPr>
                      <wps:txbx>
                        <w:txbxContent>
                          <w:p w:rsidR="00CF3346" w:rsidRPr="00C22993" w:rsidRDefault="00CF3346" w:rsidP="003500DF">
                            <w:pPr>
                              <w:spacing w:after="0" w:line="240" w:lineRule="auto"/>
                              <w:jc w:val="center"/>
                              <w:rPr>
                                <w:rFonts w:ascii="Calibri" w:hAnsi="Calibri" w:cs="Calibri"/>
                                <w:b/>
                                <w:sz w:val="40"/>
                                <w:szCs w:val="40"/>
                              </w:rPr>
                            </w:pPr>
                            <w:r w:rsidRPr="00C22993">
                              <w:rPr>
                                <w:rFonts w:ascii="Calibri" w:hAnsi="Calibri" w:cs="Calibri"/>
                                <w:b/>
                                <w:sz w:val="40"/>
                                <w:szCs w:val="40"/>
                              </w:rPr>
                              <w:t>General Data Protection Regulation</w:t>
                            </w:r>
                            <w:r w:rsidR="00752AF5" w:rsidRPr="00C22993">
                              <w:rPr>
                                <w:rFonts w:ascii="Calibri" w:hAnsi="Calibri" w:cs="Calibri"/>
                                <w:b/>
                                <w:sz w:val="40"/>
                                <w:szCs w:val="40"/>
                              </w:rPr>
                              <w:t xml:space="preserve"> </w:t>
                            </w:r>
                            <w:r w:rsidR="00372F6F" w:rsidRPr="00C22993">
                              <w:rPr>
                                <w:rFonts w:ascii="Calibri" w:hAnsi="Calibri" w:cs="Calibri"/>
                                <w:b/>
                                <w:sz w:val="40"/>
                                <w:szCs w:val="40"/>
                              </w:rPr>
                              <w:t>(</w:t>
                            </w:r>
                            <w:r w:rsidR="00AC343E">
                              <w:rPr>
                                <w:rFonts w:ascii="Calibri" w:hAnsi="Calibri" w:cs="Calibri"/>
                                <w:b/>
                                <w:sz w:val="40"/>
                                <w:szCs w:val="40"/>
                              </w:rPr>
                              <w:t xml:space="preserve">UK </w:t>
                            </w:r>
                            <w:r w:rsidRPr="00C22993">
                              <w:rPr>
                                <w:rFonts w:ascii="Calibri" w:hAnsi="Calibri" w:cs="Calibri"/>
                                <w:b/>
                                <w:sz w:val="40"/>
                                <w:szCs w:val="40"/>
                              </w:rPr>
                              <w:t>GDPR</w:t>
                            </w:r>
                            <w:r w:rsidR="00372F6F" w:rsidRPr="00C22993">
                              <w:rPr>
                                <w:rFonts w:ascii="Calibri" w:hAnsi="Calibri" w:cs="Calibri"/>
                                <w:b/>
                                <w:sz w:val="40"/>
                                <w:szCs w:val="40"/>
                              </w:rPr>
                              <w:t>)</w:t>
                            </w:r>
                          </w:p>
                          <w:p w:rsidR="00752AF5" w:rsidRPr="00C22993" w:rsidRDefault="00192971" w:rsidP="003500DF">
                            <w:pPr>
                              <w:spacing w:after="0" w:line="240" w:lineRule="auto"/>
                              <w:jc w:val="center"/>
                              <w:rPr>
                                <w:rFonts w:ascii="Calibri" w:hAnsi="Calibri" w:cs="Calibri"/>
                                <w:b/>
                                <w:sz w:val="40"/>
                                <w:szCs w:val="40"/>
                              </w:rPr>
                            </w:pPr>
                            <w:r>
                              <w:rPr>
                                <w:rFonts w:ascii="Calibri" w:hAnsi="Calibri" w:cs="Calibri"/>
                                <w:b/>
                                <w:sz w:val="40"/>
                                <w:szCs w:val="40"/>
                              </w:rPr>
                              <w:t>Records Management &amp; Retention</w:t>
                            </w:r>
                            <w:r w:rsidR="00020C06" w:rsidRPr="00C22993">
                              <w:rPr>
                                <w:rFonts w:ascii="Calibri" w:hAnsi="Calibri" w:cs="Calibri"/>
                                <w:b/>
                                <w:sz w:val="40"/>
                                <w:szCs w:val="40"/>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65pt;width:507.75pt;height:108.6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" filled="f" stroked="f">
                <v:textbox>
                  <w:txbxContent>
                    <w:p w:rsidR="00CF3346" w:rsidRPr="00C22993" w:rsidRDefault="00CF3346" w:rsidP="003500DF">
                      <w:pPr>
                        <w:spacing w:after="0" w:line="240" w:lineRule="auto"/>
                        <w:jc w:val="center"/>
                        <w:rPr>
                          <w:rFonts w:ascii="Calibri" w:hAnsi="Calibri" w:cs="Calibri"/>
                          <w:b/>
                          <w:sz w:val="40"/>
                          <w:szCs w:val="40"/>
                        </w:rPr>
                      </w:pPr>
                      <w:r w:rsidRPr="00C22993">
                        <w:rPr>
                          <w:rFonts w:ascii="Calibri" w:hAnsi="Calibri" w:cs="Calibri"/>
                          <w:b/>
                          <w:sz w:val="40"/>
                          <w:szCs w:val="40"/>
                        </w:rPr>
                        <w:t>General Data Protection Regulation</w:t>
                      </w:r>
                      <w:r w:rsidR="00752AF5" w:rsidRPr="00C22993">
                        <w:rPr>
                          <w:rFonts w:ascii="Calibri" w:hAnsi="Calibri" w:cs="Calibri"/>
                          <w:b/>
                          <w:sz w:val="40"/>
                          <w:szCs w:val="40"/>
                        </w:rPr>
                        <w:t xml:space="preserve"> </w:t>
                      </w:r>
                      <w:r w:rsidR="00372F6F" w:rsidRPr="00C22993">
                        <w:rPr>
                          <w:rFonts w:ascii="Calibri" w:hAnsi="Calibri" w:cs="Calibri"/>
                          <w:b/>
                          <w:sz w:val="40"/>
                          <w:szCs w:val="40"/>
                        </w:rPr>
                        <w:t>(</w:t>
                      </w:r>
                      <w:r w:rsidR="00AC343E">
                        <w:rPr>
                          <w:rFonts w:ascii="Calibri" w:hAnsi="Calibri" w:cs="Calibri"/>
                          <w:b/>
                          <w:sz w:val="40"/>
                          <w:szCs w:val="40"/>
                        </w:rPr>
                        <w:t xml:space="preserve">UK </w:t>
                      </w:r>
                      <w:r w:rsidRPr="00C22993">
                        <w:rPr>
                          <w:rFonts w:ascii="Calibri" w:hAnsi="Calibri" w:cs="Calibri"/>
                          <w:b/>
                          <w:sz w:val="40"/>
                          <w:szCs w:val="40"/>
                        </w:rPr>
                        <w:t>GDPR</w:t>
                      </w:r>
                      <w:r w:rsidR="00372F6F" w:rsidRPr="00C22993">
                        <w:rPr>
                          <w:rFonts w:ascii="Calibri" w:hAnsi="Calibri" w:cs="Calibri"/>
                          <w:b/>
                          <w:sz w:val="40"/>
                          <w:szCs w:val="40"/>
                        </w:rPr>
                        <w:t>)</w:t>
                      </w:r>
                    </w:p>
                    <w:p w:rsidR="00752AF5" w:rsidRPr="00C22993" w:rsidRDefault="00192971" w:rsidP="003500DF">
                      <w:pPr>
                        <w:spacing w:after="0" w:line="240" w:lineRule="auto"/>
                        <w:jc w:val="center"/>
                        <w:rPr>
                          <w:rFonts w:ascii="Calibri" w:hAnsi="Calibri" w:cs="Calibri"/>
                          <w:b/>
                          <w:sz w:val="40"/>
                          <w:szCs w:val="40"/>
                        </w:rPr>
                      </w:pPr>
                      <w:r>
                        <w:rPr>
                          <w:rFonts w:ascii="Calibri" w:hAnsi="Calibri" w:cs="Calibri"/>
                          <w:b/>
                          <w:sz w:val="40"/>
                          <w:szCs w:val="40"/>
                        </w:rPr>
                        <w:t>Records Management &amp; Retention</w:t>
                      </w:r>
                      <w:r w:rsidR="00020C06" w:rsidRPr="00C22993">
                        <w:rPr>
                          <w:rFonts w:ascii="Calibri" w:hAnsi="Calibri" w:cs="Calibri"/>
                          <w:b/>
                          <w:sz w:val="40"/>
                          <w:szCs w:val="40"/>
                        </w:rPr>
                        <w:t xml:space="preserve"> Policy</w:t>
                      </w:r>
                    </w:p>
                  </w:txbxContent>
                </v:textbox>
                <w10:wrap anchorx="page"/>
              </v:shape>
            </w:pict>
          </mc:Fallback>
        </mc:AlternateContent>
      </w:r>
    </w:p>
    <w:p w:rsidR="00020C06" w:rsidRPr="00F709FB" w:rsidRDefault="00020C06"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C22993" w:rsidRDefault="00C22993" w:rsidP="00C22993">
      <w:pPr>
        <w:rPr>
          <w:rFonts w:ascii="Calibri" w:hAnsi="Calibri" w:cs="Calibri"/>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2488"/>
      </w:tblGrid>
      <w:tr w:rsidR="00C22993" w:rsidRPr="00993952" w:rsidTr="00993952">
        <w:tc>
          <w:tcPr>
            <w:tcW w:w="9101" w:type="dxa"/>
            <w:gridSpan w:val="4"/>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DOCUMENT PROVENANCE</w:t>
            </w: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Current version no.</w:t>
            </w:r>
          </w:p>
        </w:tc>
        <w:tc>
          <w:tcPr>
            <w:tcW w:w="2488"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1.0</w:t>
            </w: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Version date</w:t>
            </w:r>
          </w:p>
        </w:tc>
        <w:tc>
          <w:tcPr>
            <w:tcW w:w="2488" w:type="dxa"/>
            <w:tcBorders>
              <w:top w:val="single" w:sz="4" w:space="0" w:color="BFBFBF"/>
              <w:left w:val="single" w:sz="4" w:space="0" w:color="BFBFBF"/>
              <w:bottom w:val="single" w:sz="4" w:space="0" w:color="BFBFBF"/>
              <w:right w:val="single" w:sz="4" w:space="0" w:color="BFBFBF"/>
            </w:tcBorders>
            <w:hideMark/>
          </w:tcPr>
          <w:p w:rsidR="00C22993" w:rsidRPr="00993952" w:rsidRDefault="00192971">
            <w:pPr>
              <w:spacing w:after="0" w:line="240" w:lineRule="auto"/>
              <w:rPr>
                <w:rFonts w:ascii="Calibri" w:hAnsi="Calibri" w:cs="Calibri"/>
                <w:color w:val="000000"/>
              </w:rPr>
            </w:pPr>
            <w:r>
              <w:rPr>
                <w:rFonts w:ascii="Calibri" w:hAnsi="Calibri" w:cs="Calibri"/>
                <w:color w:val="000000"/>
              </w:rPr>
              <w:t>May 2018</w:t>
            </w: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eastAsia="Times New Roman" w:hAnsi="Calibri" w:cs="Calibri"/>
                <w:color w:val="000000"/>
              </w:rPr>
            </w:pPr>
            <w:r w:rsidRPr="00993952">
              <w:rPr>
                <w:rFonts w:ascii="Calibri" w:hAnsi="Calibri"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Approved by (If applicable)</w:t>
            </w:r>
          </w:p>
        </w:tc>
        <w:tc>
          <w:tcPr>
            <w:tcW w:w="2488" w:type="dxa"/>
            <w:tcBorders>
              <w:top w:val="single" w:sz="4" w:space="0" w:color="BFBFBF"/>
              <w:left w:val="single" w:sz="4" w:space="0" w:color="BFBFBF"/>
              <w:bottom w:val="single" w:sz="4" w:space="0" w:color="BFBFBF"/>
              <w:right w:val="single" w:sz="4" w:space="0" w:color="BFBFBF"/>
            </w:tcBorders>
          </w:tcPr>
          <w:p w:rsidR="00C22993" w:rsidRPr="00993952" w:rsidRDefault="00C22993">
            <w:pPr>
              <w:spacing w:after="0" w:line="240" w:lineRule="auto"/>
              <w:rPr>
                <w:rFonts w:ascii="Calibri" w:hAnsi="Calibri" w:cs="Calibri"/>
                <w:color w:val="000000"/>
              </w:rPr>
            </w:pP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Approval date</w:t>
            </w:r>
          </w:p>
        </w:tc>
        <w:tc>
          <w:tcPr>
            <w:tcW w:w="2488" w:type="dxa"/>
            <w:tcBorders>
              <w:top w:val="single" w:sz="4" w:space="0" w:color="BFBFBF"/>
              <w:left w:val="single" w:sz="4" w:space="0" w:color="BFBFBF"/>
              <w:bottom w:val="single" w:sz="4" w:space="0" w:color="BFBFBF"/>
              <w:right w:val="single" w:sz="4" w:space="0" w:color="BFBFBF"/>
            </w:tcBorders>
          </w:tcPr>
          <w:p w:rsidR="00C22993" w:rsidRPr="00993952" w:rsidRDefault="00C22993">
            <w:pPr>
              <w:spacing w:after="0" w:line="240" w:lineRule="auto"/>
              <w:rPr>
                <w:rFonts w:ascii="Calibri" w:hAnsi="Calibri" w:cs="Calibri"/>
                <w:color w:val="000000"/>
              </w:rPr>
            </w:pP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Next review date</w:t>
            </w:r>
          </w:p>
        </w:tc>
        <w:tc>
          <w:tcPr>
            <w:tcW w:w="2488"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Annually</w:t>
            </w:r>
          </w:p>
        </w:tc>
      </w:tr>
    </w:tbl>
    <w:p w:rsidR="00C22993" w:rsidRPr="00993952" w:rsidRDefault="00C22993" w:rsidP="00C22993">
      <w:pPr>
        <w:spacing w:after="0" w:line="240" w:lineRule="auto"/>
        <w:rPr>
          <w:rFonts w:ascii="Calibri" w:eastAsia="Times New Roman" w:hAnsi="Calibri"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3"/>
        <w:gridCol w:w="1260"/>
        <w:gridCol w:w="1800"/>
        <w:gridCol w:w="4680"/>
      </w:tblGrid>
      <w:tr w:rsidR="00C22993" w:rsidRPr="00993952" w:rsidTr="00993952">
        <w:tc>
          <w:tcPr>
            <w:tcW w:w="9193"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DOCUMENT CHANGE HISTORY</w:t>
            </w:r>
          </w:p>
        </w:tc>
      </w:tr>
      <w:tr w:rsidR="00C22993" w:rsidRPr="00993952" w:rsidTr="00993952">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Author of changes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Summary of changes</w:t>
            </w:r>
          </w:p>
        </w:tc>
      </w:tr>
      <w:tr w:rsidR="003E0371" w:rsidRPr="00993952" w:rsidTr="00993952">
        <w:tc>
          <w:tcPr>
            <w:tcW w:w="1453"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May 2018</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1.</w:t>
            </w:r>
            <w:r w:rsidR="00070AFA">
              <w:rPr>
                <w:rFonts w:ascii="Calibri" w:hAnsi="Calibri" w:cs="Calibri"/>
                <w:color w:val="000000"/>
              </w:rPr>
              <w:t>1</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Alison Kane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Customised to Oak Field</w:t>
            </w:r>
          </w:p>
        </w:tc>
      </w:tr>
      <w:tr w:rsidR="003E0371" w:rsidRPr="00993952" w:rsidTr="00993952">
        <w:tc>
          <w:tcPr>
            <w:tcW w:w="1453"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June 2019</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1.</w:t>
            </w:r>
            <w:r w:rsidR="00070AFA">
              <w:rPr>
                <w:rFonts w:ascii="Calibri" w:hAnsi="Calibri" w:cs="Calibri"/>
                <w:color w:val="000000"/>
              </w:rPr>
              <w:t>1</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Alison Kane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Pr>
          <w:p w:rsidR="003E0371" w:rsidRPr="00993952" w:rsidRDefault="003E0371">
            <w:pPr>
              <w:spacing w:after="0" w:line="240" w:lineRule="auto"/>
              <w:rPr>
                <w:rFonts w:ascii="Calibri" w:hAnsi="Calibri" w:cs="Calibri"/>
                <w:color w:val="000000"/>
              </w:rPr>
            </w:pPr>
            <w:r>
              <w:rPr>
                <w:rFonts w:ascii="Calibri" w:hAnsi="Calibri" w:cs="Calibri"/>
                <w:color w:val="000000"/>
              </w:rPr>
              <w:t>Reviewed</w:t>
            </w:r>
          </w:p>
        </w:tc>
      </w:tr>
      <w:tr w:rsidR="00C22993" w:rsidRPr="00993952" w:rsidTr="00993952">
        <w:tc>
          <w:tcPr>
            <w:tcW w:w="1453"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rPr>
                <w:rFonts w:ascii="Calibri" w:hAnsi="Calibri" w:cs="Calibri"/>
                <w:color w:val="000000"/>
                <w:sz w:val="24"/>
                <w:szCs w:val="24"/>
              </w:rPr>
            </w:pPr>
          </w:p>
        </w:tc>
        <w:tc>
          <w:tcPr>
            <w:tcW w:w="1260"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jc w:val="left"/>
              <w:rPr>
                <w:sz w:val="20"/>
                <w:szCs w:val="20"/>
                <w:lang w:eastAsia="en-GB"/>
              </w:rPr>
            </w:pPr>
          </w:p>
        </w:tc>
        <w:tc>
          <w:tcPr>
            <w:tcW w:w="1800"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jc w:val="left"/>
              <w:rPr>
                <w:sz w:val="20"/>
                <w:szCs w:val="20"/>
                <w:lang w:eastAsia="en-GB"/>
              </w:rPr>
            </w:pPr>
          </w:p>
        </w:tc>
        <w:tc>
          <w:tcPr>
            <w:tcW w:w="4680"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jc w:val="left"/>
              <w:rPr>
                <w:sz w:val="20"/>
                <w:szCs w:val="20"/>
                <w:lang w:eastAsia="en-GB"/>
              </w:rPr>
            </w:pPr>
          </w:p>
        </w:tc>
      </w:tr>
      <w:tr w:rsidR="00C22993" w:rsidRPr="00993952" w:rsidTr="00993952">
        <w:tc>
          <w:tcPr>
            <w:tcW w:w="1453" w:type="dxa"/>
            <w:tcBorders>
              <w:top w:val="single" w:sz="4" w:space="0" w:color="BFBFBF"/>
              <w:left w:val="single" w:sz="4" w:space="0" w:color="BFBFBF"/>
              <w:bottom w:val="single" w:sz="4" w:space="0" w:color="BFBFBF"/>
              <w:right w:val="single" w:sz="4" w:space="0" w:color="BFBFBF"/>
            </w:tcBorders>
          </w:tcPr>
          <w:p w:rsidR="00C22993" w:rsidRPr="00993952" w:rsidRDefault="00ED31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24.06.21</w:t>
            </w:r>
          </w:p>
        </w:tc>
        <w:tc>
          <w:tcPr>
            <w:tcW w:w="1260" w:type="dxa"/>
            <w:tcBorders>
              <w:top w:val="single" w:sz="4" w:space="0" w:color="BFBFBF"/>
              <w:left w:val="single" w:sz="4" w:space="0" w:color="BFBFBF"/>
              <w:bottom w:val="single" w:sz="4" w:space="0" w:color="BFBFBF"/>
              <w:right w:val="single" w:sz="4" w:space="0" w:color="BFBFBF"/>
            </w:tcBorders>
          </w:tcPr>
          <w:p w:rsidR="00C22993" w:rsidRPr="00993952" w:rsidRDefault="00ED3117">
            <w:pPr>
              <w:spacing w:after="0" w:line="240" w:lineRule="auto"/>
              <w:rPr>
                <w:rFonts w:ascii="Calibri" w:hAnsi="Calibri" w:cs="Calibri"/>
                <w:color w:val="000000"/>
                <w:sz w:val="24"/>
                <w:szCs w:val="24"/>
              </w:rPr>
            </w:pPr>
            <w:r>
              <w:rPr>
                <w:rFonts w:ascii="Calibri" w:hAnsi="Calibri" w:cs="Calibri"/>
                <w:color w:val="000000"/>
                <w:sz w:val="24"/>
                <w:szCs w:val="24"/>
              </w:rPr>
              <w:t>1.</w:t>
            </w:r>
            <w:r w:rsidR="00070AFA">
              <w:rPr>
                <w:rFonts w:ascii="Calibri" w:hAnsi="Calibri" w:cs="Calibri"/>
                <w:color w:val="000000"/>
                <w:sz w:val="24"/>
                <w:szCs w:val="24"/>
              </w:rPr>
              <w:t>1</w:t>
            </w:r>
          </w:p>
        </w:tc>
        <w:tc>
          <w:tcPr>
            <w:tcW w:w="1800" w:type="dxa"/>
            <w:tcBorders>
              <w:top w:val="single" w:sz="4" w:space="0" w:color="BFBFBF"/>
              <w:left w:val="single" w:sz="4" w:space="0" w:color="BFBFBF"/>
              <w:bottom w:val="single" w:sz="4" w:space="0" w:color="BFBFBF"/>
              <w:right w:val="single" w:sz="4" w:space="0" w:color="BFBFBF"/>
            </w:tcBorders>
          </w:tcPr>
          <w:p w:rsidR="00C22993" w:rsidRPr="00993952" w:rsidRDefault="00ED3117">
            <w:pPr>
              <w:spacing w:after="0" w:line="240" w:lineRule="auto"/>
              <w:rPr>
                <w:rFonts w:ascii="Calibri" w:hAnsi="Calibri" w:cs="Calibri"/>
                <w:color w:val="000000"/>
                <w:sz w:val="24"/>
                <w:szCs w:val="24"/>
              </w:rPr>
            </w:pPr>
            <w:r>
              <w:rPr>
                <w:rFonts w:ascii="Calibri" w:hAnsi="Calibri" w:cs="Calibri"/>
                <w:color w:val="000000"/>
                <w:sz w:val="24"/>
                <w:szCs w:val="24"/>
              </w:rPr>
              <w:t>Alison Kane</w:t>
            </w:r>
          </w:p>
        </w:tc>
        <w:tc>
          <w:tcPr>
            <w:tcW w:w="4680" w:type="dxa"/>
            <w:tcBorders>
              <w:top w:val="single" w:sz="4" w:space="0" w:color="BFBFBF"/>
              <w:left w:val="single" w:sz="4" w:space="0" w:color="BFBFBF"/>
              <w:bottom w:val="single" w:sz="4" w:space="0" w:color="BFBFBF"/>
              <w:right w:val="single" w:sz="4" w:space="0" w:color="BFBFBF"/>
            </w:tcBorders>
          </w:tcPr>
          <w:p w:rsidR="00C22993" w:rsidRPr="00993952" w:rsidRDefault="003E0371">
            <w:pPr>
              <w:spacing w:after="0" w:line="240" w:lineRule="auto"/>
              <w:rPr>
                <w:rFonts w:ascii="Calibri" w:hAnsi="Calibri" w:cs="Calibri"/>
                <w:color w:val="000000"/>
                <w:sz w:val="24"/>
                <w:szCs w:val="24"/>
              </w:rPr>
            </w:pPr>
            <w:r>
              <w:rPr>
                <w:rFonts w:ascii="Calibri" w:hAnsi="Calibri" w:cs="Calibri"/>
                <w:color w:val="000000"/>
                <w:sz w:val="24"/>
                <w:szCs w:val="24"/>
              </w:rPr>
              <w:t>Reviewed</w:t>
            </w:r>
          </w:p>
        </w:tc>
      </w:tr>
      <w:tr w:rsidR="00ED3117" w:rsidRPr="00ED3117" w:rsidTr="00993952">
        <w:tc>
          <w:tcPr>
            <w:tcW w:w="1453"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eastAsia="Times New Roman" w:hAnsi="Calibri" w:cs="Calibri"/>
                <w:b/>
                <w:color w:val="000000"/>
                <w:sz w:val="24"/>
                <w:szCs w:val="24"/>
              </w:rPr>
            </w:pPr>
            <w:r w:rsidRPr="00ED3117">
              <w:rPr>
                <w:rFonts w:ascii="Calibri" w:eastAsia="Times New Roman" w:hAnsi="Calibri" w:cs="Calibri"/>
                <w:b/>
                <w:color w:val="000000"/>
                <w:sz w:val="24"/>
                <w:szCs w:val="24"/>
              </w:rPr>
              <w:t>28.06.22</w:t>
            </w:r>
          </w:p>
        </w:tc>
        <w:tc>
          <w:tcPr>
            <w:tcW w:w="1260"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hAnsi="Calibri" w:cs="Calibri"/>
                <w:b/>
                <w:color w:val="000000"/>
                <w:sz w:val="24"/>
                <w:szCs w:val="24"/>
              </w:rPr>
            </w:pPr>
            <w:r w:rsidRPr="00ED3117">
              <w:rPr>
                <w:rFonts w:ascii="Calibri" w:hAnsi="Calibri" w:cs="Calibri"/>
                <w:b/>
                <w:color w:val="000000"/>
                <w:sz w:val="24"/>
                <w:szCs w:val="24"/>
              </w:rPr>
              <w:t>1.</w:t>
            </w:r>
            <w:r w:rsidR="00070AFA">
              <w:rPr>
                <w:rFonts w:ascii="Calibri" w:hAnsi="Calibri" w:cs="Calibri"/>
                <w:b/>
                <w:color w:val="000000"/>
                <w:sz w:val="24"/>
                <w:szCs w:val="24"/>
              </w:rPr>
              <w:t>1</w:t>
            </w:r>
            <w:bookmarkStart w:id="0" w:name="_GoBack"/>
            <w:bookmarkEnd w:id="0"/>
          </w:p>
        </w:tc>
        <w:tc>
          <w:tcPr>
            <w:tcW w:w="1800"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hAnsi="Calibri" w:cs="Calibri"/>
                <w:b/>
                <w:color w:val="000000"/>
                <w:sz w:val="24"/>
                <w:szCs w:val="24"/>
              </w:rPr>
            </w:pPr>
            <w:r w:rsidRPr="00ED3117">
              <w:rPr>
                <w:rFonts w:ascii="Calibri" w:hAnsi="Calibri" w:cs="Calibri"/>
                <w:b/>
                <w:color w:val="000000"/>
                <w:sz w:val="24"/>
                <w:szCs w:val="24"/>
              </w:rPr>
              <w:t>Alison Kane</w:t>
            </w:r>
          </w:p>
        </w:tc>
        <w:tc>
          <w:tcPr>
            <w:tcW w:w="4680"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hAnsi="Calibri" w:cs="Calibri"/>
                <w:b/>
                <w:color w:val="000000"/>
                <w:sz w:val="24"/>
                <w:szCs w:val="24"/>
              </w:rPr>
            </w:pPr>
            <w:r w:rsidRPr="00ED3117">
              <w:rPr>
                <w:rFonts w:ascii="Calibri" w:hAnsi="Calibri" w:cs="Calibri"/>
                <w:b/>
                <w:color w:val="000000"/>
                <w:sz w:val="24"/>
                <w:szCs w:val="24"/>
              </w:rPr>
              <w:t>Reviewed</w:t>
            </w:r>
          </w:p>
        </w:tc>
      </w:tr>
    </w:tbl>
    <w:p w:rsidR="00C22993" w:rsidRPr="00ED3117" w:rsidRDefault="00C22993" w:rsidP="00C22993">
      <w:pPr>
        <w:rPr>
          <w:rFonts w:ascii="Calibri" w:hAnsi="Calibri" w:cs="Calibri"/>
          <w:b/>
        </w:rPr>
      </w:pPr>
    </w:p>
    <w:p w:rsidR="001B7499" w:rsidRPr="00F709FB" w:rsidRDefault="00ED3117" w:rsidP="001B7499">
      <w:pPr>
        <w:rPr>
          <w:rFonts w:ascii="Calibri" w:hAnsi="Calibri" w:cs="Calibri"/>
        </w:rPr>
      </w:pPr>
      <w:r>
        <w:rPr>
          <w:noProof/>
        </w:rPr>
        <mc:AlternateContent>
          <mc:Choice Requires="wps">
            <w:drawing>
              <wp:anchor distT="0" distB="0" distL="114300" distR="114300" simplePos="0" relativeHeight="251657216" behindDoc="0" locked="0" layoutInCell="1" allowOverlap="1">
                <wp:simplePos x="0" y="0"/>
                <wp:positionH relativeFrom="column">
                  <wp:posOffset>-236220</wp:posOffset>
                </wp:positionH>
                <wp:positionV relativeFrom="paragraph">
                  <wp:posOffset>343535</wp:posOffset>
                </wp:positionV>
                <wp:extent cx="624840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85800"/>
                        </a:xfrm>
                        <a:prstGeom prst="rect">
                          <a:avLst/>
                        </a:prstGeom>
                        <a:noFill/>
                        <a:ln w="9525">
                          <a:noFill/>
                          <a:miter lim="800000"/>
                          <a:headEnd/>
                          <a:tailEnd/>
                        </a:ln>
                      </wps:spPr>
                      <wps:txbx>
                        <w:txbxContent>
                          <w:p w:rsidR="0048203D" w:rsidRPr="00993952" w:rsidRDefault="0048203D" w:rsidP="003F5FD5">
                            <w:pPr>
                              <w:jc w:val="center"/>
                              <w:rPr>
                                <w:rFonts w:cs="Arial"/>
                                <w:color w:val="000000"/>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6pt;margin-top:27.05pt;width:492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" filled="f" stroked="f">
                <v:textbox>
                  <w:txbxContent>
                    <w:p w:rsidR="0048203D" w:rsidRPr="00993952" w:rsidRDefault="0048203D" w:rsidP="003F5FD5">
                      <w:pPr>
                        <w:jc w:val="center"/>
                        <w:rPr>
                          <w:rFonts w:cs="Arial"/>
                          <w:color w:val="000000"/>
                          <w:sz w:val="40"/>
                        </w:rPr>
                      </w:pPr>
                    </w:p>
                  </w:txbxContent>
                </v:textbox>
              </v:shape>
            </w:pict>
          </mc:Fallback>
        </mc:AlternateContent>
      </w:r>
    </w:p>
    <w:p w:rsidR="00020C06" w:rsidRPr="00F709FB" w:rsidRDefault="00020C06"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B75DA4" w:rsidRPr="00C22993" w:rsidRDefault="00B75DA4" w:rsidP="00C22993">
      <w:pPr>
        <w:spacing w:after="120" w:line="240" w:lineRule="auto"/>
        <w:jc w:val="left"/>
        <w:rPr>
          <w:rFonts w:ascii="Calibri" w:hAnsi="Calibri" w:cs="Calibri"/>
          <w:color w:val="000000"/>
        </w:rPr>
        <w:sectPr w:rsidR="00B75DA4" w:rsidRPr="00C22993" w:rsidSect="00F2470D">
          <w:pgSz w:w="11906" w:h="16838" w:code="9"/>
          <w:pgMar w:top="1440" w:right="1134" w:bottom="1440" w:left="1276" w:header="709" w:footer="709" w:gutter="0"/>
          <w:pgNumType w:start="0"/>
          <w:cols w:space="708"/>
          <w:titlePg/>
          <w:docGrid w:linePitch="360"/>
        </w:sectPr>
      </w:pPr>
    </w:p>
    <w:p w:rsidR="004E2F9E" w:rsidRPr="00B60B07" w:rsidRDefault="004E2F9E" w:rsidP="004E2F9E">
      <w:pPr>
        <w:spacing w:before="120" w:after="120"/>
        <w:ind w:left="357"/>
        <w:rPr>
          <w:rFonts w:ascii="Calibri" w:hAnsi="Calibri" w:cs="Calibri"/>
          <w:b/>
        </w:rPr>
      </w:pPr>
      <w:r w:rsidRPr="00B60B07">
        <w:rPr>
          <w:rFonts w:ascii="Calibri" w:hAnsi="Calibri" w:cs="Calibri"/>
          <w:b/>
        </w:rPr>
        <w:lastRenderedPageBreak/>
        <w:t>Contents</w:t>
      </w:r>
    </w:p>
    <w:p w:rsidR="003E0371" w:rsidRPr="003E0371" w:rsidRDefault="003E0371" w:rsidP="003E0371">
      <w:pPr>
        <w:numPr>
          <w:ilvl w:val="0"/>
          <w:numId w:val="22"/>
        </w:numPr>
        <w:spacing w:before="120" w:after="120"/>
        <w:jc w:val="left"/>
        <w:rPr>
          <w:rFonts w:ascii="Calibri" w:hAnsi="Calibri" w:cs="Calibri"/>
        </w:rPr>
      </w:pPr>
      <w:r w:rsidRPr="003E0371">
        <w:rPr>
          <w:rFonts w:ascii="Calibri" w:hAnsi="Calibri" w:cs="Calibri"/>
        </w:rPr>
        <w:t>Introduction</w:t>
      </w:r>
    </w:p>
    <w:p w:rsidR="003E0371" w:rsidRPr="003E0371" w:rsidRDefault="003E0371" w:rsidP="003E0371">
      <w:pPr>
        <w:numPr>
          <w:ilvl w:val="0"/>
          <w:numId w:val="22"/>
        </w:numPr>
        <w:spacing w:before="120" w:after="120"/>
        <w:jc w:val="left"/>
        <w:rPr>
          <w:rFonts w:ascii="Calibri" w:hAnsi="Calibri" w:cs="Calibri"/>
        </w:rPr>
      </w:pPr>
      <w:r w:rsidRPr="003E0371">
        <w:rPr>
          <w:rFonts w:ascii="Calibri" w:hAnsi="Calibri" w:cs="Calibri"/>
        </w:rPr>
        <w:t>Scope of policy</w:t>
      </w:r>
    </w:p>
    <w:p w:rsidR="003E0371" w:rsidRPr="003E0371" w:rsidRDefault="003E0371" w:rsidP="003E0371">
      <w:pPr>
        <w:numPr>
          <w:ilvl w:val="0"/>
          <w:numId w:val="22"/>
        </w:numPr>
        <w:spacing w:before="120" w:after="120"/>
        <w:jc w:val="left"/>
        <w:rPr>
          <w:rFonts w:ascii="Calibri" w:hAnsi="Calibri" w:cs="Calibri"/>
        </w:rPr>
      </w:pPr>
      <w:r w:rsidRPr="003E0371">
        <w:rPr>
          <w:rFonts w:ascii="Calibri" w:hAnsi="Calibri" w:cs="Calibri"/>
        </w:rPr>
        <w:t>Responsibilities</w:t>
      </w:r>
    </w:p>
    <w:p w:rsidR="003E0371" w:rsidRPr="003E0371" w:rsidRDefault="003E0371" w:rsidP="003E0371">
      <w:pPr>
        <w:numPr>
          <w:ilvl w:val="0"/>
          <w:numId w:val="22"/>
        </w:numPr>
        <w:spacing w:before="120" w:after="120"/>
        <w:jc w:val="left"/>
        <w:rPr>
          <w:rFonts w:ascii="Calibri" w:hAnsi="Calibri" w:cs="Calibri"/>
        </w:rPr>
      </w:pPr>
      <w:r w:rsidRPr="003E0371">
        <w:rPr>
          <w:rFonts w:ascii="Calibri" w:hAnsi="Calibri" w:cs="Calibri"/>
        </w:rPr>
        <w:t>Relationship with existing policies</w:t>
      </w:r>
    </w:p>
    <w:p w:rsidR="003E0371" w:rsidRPr="003E0371" w:rsidRDefault="003E0371" w:rsidP="003E0371">
      <w:pPr>
        <w:numPr>
          <w:ilvl w:val="0"/>
          <w:numId w:val="22"/>
        </w:numPr>
        <w:spacing w:before="120" w:after="120"/>
        <w:jc w:val="left"/>
        <w:rPr>
          <w:rFonts w:ascii="Calibri" w:hAnsi="Calibri" w:cs="Calibri"/>
        </w:rPr>
      </w:pPr>
      <w:r w:rsidRPr="003E0371">
        <w:rPr>
          <w:rFonts w:ascii="Calibri" w:hAnsi="Calibri" w:cs="Calibri"/>
        </w:rPr>
        <w:t xml:space="preserve">The regulatory environment </w:t>
      </w:r>
    </w:p>
    <w:p w:rsidR="003E0371" w:rsidRPr="003E0371" w:rsidRDefault="003E0371" w:rsidP="003E0371">
      <w:pPr>
        <w:numPr>
          <w:ilvl w:val="0"/>
          <w:numId w:val="22"/>
        </w:numPr>
        <w:spacing w:before="120" w:after="120"/>
        <w:jc w:val="left"/>
        <w:rPr>
          <w:rFonts w:ascii="Calibri" w:hAnsi="Calibri" w:cs="Calibri"/>
        </w:rPr>
      </w:pPr>
      <w:r w:rsidRPr="003E0371">
        <w:rPr>
          <w:rFonts w:ascii="Calibri" w:hAnsi="Calibri" w:cs="Calibri"/>
        </w:rPr>
        <w:t>What the school will do</w:t>
      </w:r>
    </w:p>
    <w:p w:rsidR="004E2F9E" w:rsidRPr="00301B56" w:rsidRDefault="004E2F9E" w:rsidP="00301B56">
      <w:pPr>
        <w:spacing w:before="120" w:after="120"/>
        <w:ind w:left="426"/>
        <w:jc w:val="left"/>
        <w:rPr>
          <w:rFonts w:ascii="Calibri" w:hAnsi="Calibri" w:cs="Calibri"/>
        </w:rPr>
      </w:pPr>
    </w:p>
    <w:p w:rsidR="004E2F9E" w:rsidRPr="00F709FB" w:rsidRDefault="004E2F9E" w:rsidP="004E2F9E">
      <w:pPr>
        <w:spacing w:line="259" w:lineRule="auto"/>
        <w:rPr>
          <w:rFonts w:ascii="Calibri" w:hAnsi="Calibri" w:cs="Calibri"/>
          <w:b/>
          <w:sz w:val="28"/>
          <w:szCs w:val="28"/>
        </w:rPr>
      </w:pPr>
    </w:p>
    <w:p w:rsidR="003E0371" w:rsidRDefault="004E2F9E" w:rsidP="003E0371">
      <w:pPr>
        <w:spacing w:line="259" w:lineRule="auto"/>
        <w:rPr>
          <w:rFonts w:ascii="Calibri" w:hAnsi="Calibri" w:cs="Calibri"/>
          <w:b/>
          <w:sz w:val="28"/>
          <w:szCs w:val="28"/>
        </w:rPr>
      </w:pPr>
      <w:r w:rsidRPr="00F709FB">
        <w:rPr>
          <w:rFonts w:ascii="Calibri" w:hAnsi="Calibri" w:cs="Calibri"/>
          <w:b/>
          <w:sz w:val="28"/>
          <w:szCs w:val="28"/>
        </w:rPr>
        <w:br w:type="page"/>
      </w:r>
    </w:p>
    <w:p w:rsidR="003E0371" w:rsidRPr="003E0371" w:rsidRDefault="003E0371" w:rsidP="003E0371">
      <w:pPr>
        <w:autoSpaceDE w:val="0"/>
        <w:autoSpaceDN w:val="0"/>
        <w:adjustRightInd w:val="0"/>
        <w:rPr>
          <w:rFonts w:asciiTheme="minorHAnsi" w:hAnsiTheme="minorHAnsi" w:cstheme="minorHAnsi"/>
          <w:b/>
        </w:rPr>
      </w:pPr>
      <w:r w:rsidRPr="003E0371">
        <w:rPr>
          <w:rFonts w:asciiTheme="minorHAnsi" w:hAnsiTheme="minorHAnsi" w:cstheme="minorHAnsi"/>
          <w:b/>
          <w:bCs/>
        </w:rPr>
        <w:lastRenderedPageBreak/>
        <w:t>Records Management and Retention Policy [</w:t>
      </w:r>
      <w:r w:rsidRPr="003E0371">
        <w:rPr>
          <w:rFonts w:asciiTheme="minorHAnsi" w:hAnsiTheme="minorHAnsi" w:cstheme="minorHAnsi"/>
          <w:b/>
        </w:rPr>
        <w:t>2018]</w:t>
      </w:r>
    </w:p>
    <w:p w:rsidR="003E0371" w:rsidRPr="003E0371" w:rsidRDefault="003E0371" w:rsidP="003E0371">
      <w:pPr>
        <w:pStyle w:val="ListParagraph"/>
        <w:numPr>
          <w:ilvl w:val="0"/>
          <w:numId w:val="38"/>
        </w:numPr>
        <w:autoSpaceDE w:val="0"/>
        <w:autoSpaceDN w:val="0"/>
        <w:adjustRightInd w:val="0"/>
        <w:spacing w:before="120" w:after="0"/>
        <w:ind w:left="284" w:hanging="284"/>
        <w:jc w:val="left"/>
        <w:rPr>
          <w:rFonts w:asciiTheme="minorHAnsi" w:hAnsiTheme="minorHAnsi" w:cstheme="minorHAnsi"/>
          <w:b/>
          <w:color w:val="000000"/>
        </w:rPr>
      </w:pPr>
      <w:r w:rsidRPr="003E0371">
        <w:rPr>
          <w:rFonts w:asciiTheme="minorHAnsi" w:hAnsiTheme="minorHAnsi" w:cstheme="minorHAnsi"/>
          <w:b/>
          <w:color w:val="000000"/>
        </w:rPr>
        <w:t>Introduction</w:t>
      </w:r>
    </w:p>
    <w:p w:rsidR="003E0371" w:rsidRPr="003E0371" w:rsidRDefault="003E0371" w:rsidP="003E0371">
      <w:pPr>
        <w:autoSpaceDE w:val="0"/>
        <w:autoSpaceDN w:val="0"/>
        <w:adjustRightInd w:val="0"/>
        <w:spacing w:before="120"/>
        <w:rPr>
          <w:rFonts w:asciiTheme="minorHAnsi" w:hAnsiTheme="minorHAnsi" w:cstheme="minorHAnsi"/>
          <w:color w:val="000000"/>
        </w:rPr>
      </w:pPr>
      <w:r w:rsidRPr="003E0371">
        <w:rPr>
          <w:rFonts w:asciiTheme="minorHAnsi" w:hAnsiTheme="minorHAnsi" w:cstheme="minorHAnsi"/>
          <w:color w:val="000000"/>
        </w:rPr>
        <w:t>Oak Field School (‘the school’) recognises that by efficiently managing its records, it will be able to comply with its legal and regulatory obligations and to contribute to the effective overall management of the institution. Records provide evidence for protecting the legal rights and interests of the school and provide evidence for demonstrating performance and accountability.</w:t>
      </w:r>
    </w:p>
    <w:p w:rsidR="003E0371" w:rsidRPr="003E0371" w:rsidRDefault="003E0371" w:rsidP="003E0371">
      <w:pPr>
        <w:autoSpaceDE w:val="0"/>
        <w:autoSpaceDN w:val="0"/>
        <w:adjustRightInd w:val="0"/>
        <w:spacing w:before="120" w:after="0"/>
        <w:rPr>
          <w:rFonts w:asciiTheme="minorHAnsi" w:hAnsiTheme="minorHAnsi" w:cstheme="minorHAnsi"/>
          <w:color w:val="000000"/>
        </w:rPr>
      </w:pPr>
      <w:r w:rsidRPr="003E0371">
        <w:rPr>
          <w:rFonts w:asciiTheme="minorHAnsi" w:hAnsiTheme="minorHAnsi" w:cstheme="minorHAnsi"/>
          <w:color w:val="000000"/>
        </w:rPr>
        <w:t>This document provides the policy framework for the effective management and auditing of the school’s records management arrangements.</w:t>
      </w:r>
    </w:p>
    <w:p w:rsidR="003E0371" w:rsidRPr="003E0371" w:rsidRDefault="003E0371" w:rsidP="003E0371">
      <w:pPr>
        <w:autoSpaceDE w:val="0"/>
        <w:autoSpaceDN w:val="0"/>
        <w:adjustRightInd w:val="0"/>
        <w:spacing w:after="0"/>
        <w:rPr>
          <w:rFonts w:asciiTheme="minorHAnsi" w:hAnsiTheme="minorHAnsi" w:cstheme="minorHAnsi"/>
          <w:color w:val="000000"/>
        </w:rPr>
      </w:pPr>
    </w:p>
    <w:p w:rsidR="003E0371" w:rsidRPr="003E0371" w:rsidRDefault="003E0371" w:rsidP="003E0371">
      <w:pPr>
        <w:pStyle w:val="ListParagraph"/>
        <w:numPr>
          <w:ilvl w:val="0"/>
          <w:numId w:val="38"/>
        </w:numPr>
        <w:autoSpaceDE w:val="0"/>
        <w:autoSpaceDN w:val="0"/>
        <w:adjustRightInd w:val="0"/>
        <w:ind w:left="284" w:hanging="284"/>
        <w:rPr>
          <w:rFonts w:asciiTheme="minorHAnsi" w:hAnsiTheme="minorHAnsi" w:cstheme="minorHAnsi"/>
          <w:b/>
          <w:color w:val="000000"/>
        </w:rPr>
      </w:pPr>
      <w:r w:rsidRPr="003E0371">
        <w:rPr>
          <w:rFonts w:asciiTheme="minorHAnsi" w:hAnsiTheme="minorHAnsi" w:cstheme="minorHAnsi"/>
          <w:b/>
          <w:color w:val="000000"/>
        </w:rPr>
        <w:t>Scope of the policy</w:t>
      </w:r>
    </w:p>
    <w:p w:rsidR="003E0371" w:rsidRPr="003E0371" w:rsidRDefault="003E0371" w:rsidP="003E0371">
      <w:pPr>
        <w:autoSpaceDE w:val="0"/>
        <w:autoSpaceDN w:val="0"/>
        <w:adjustRightInd w:val="0"/>
        <w:spacing w:before="120"/>
        <w:rPr>
          <w:rFonts w:asciiTheme="minorHAnsi" w:hAnsiTheme="minorHAnsi" w:cstheme="minorHAnsi"/>
          <w:color w:val="000000"/>
        </w:rPr>
      </w:pPr>
      <w:r w:rsidRPr="003E0371">
        <w:rPr>
          <w:rFonts w:asciiTheme="minorHAnsi" w:hAnsiTheme="minorHAnsi" w:cstheme="minorHAnsi"/>
          <w:color w:val="000000"/>
        </w:rPr>
        <w:t>This policy applies to all records created, received or maintained by staff of the school while carrying out its functions.</w:t>
      </w:r>
    </w:p>
    <w:p w:rsidR="003E0371" w:rsidRPr="003E0371" w:rsidRDefault="003E0371" w:rsidP="003E0371">
      <w:pPr>
        <w:autoSpaceDE w:val="0"/>
        <w:autoSpaceDN w:val="0"/>
        <w:adjustRightInd w:val="0"/>
        <w:spacing w:before="120"/>
        <w:rPr>
          <w:rFonts w:asciiTheme="minorHAnsi" w:hAnsiTheme="minorHAnsi" w:cstheme="minorHAnsi"/>
          <w:color w:val="000000"/>
        </w:rPr>
      </w:pPr>
      <w:r w:rsidRPr="003E0371">
        <w:rPr>
          <w:rFonts w:asciiTheme="minorHAnsi" w:hAnsiTheme="minorHAnsi" w:cstheme="minorHAnsi"/>
          <w:color w:val="000000"/>
        </w:rPr>
        <w:t>The policy applies to the management of school records regardless of format or the location from or in which school employees, agents, contractors and partners access them.</w:t>
      </w:r>
    </w:p>
    <w:p w:rsidR="003E0371" w:rsidRPr="003E0371" w:rsidRDefault="003E0371" w:rsidP="003E0371">
      <w:pPr>
        <w:autoSpaceDE w:val="0"/>
        <w:autoSpaceDN w:val="0"/>
        <w:adjustRightInd w:val="0"/>
        <w:spacing w:before="120"/>
        <w:rPr>
          <w:rFonts w:asciiTheme="minorHAnsi" w:hAnsiTheme="minorHAnsi" w:cstheme="minorHAnsi"/>
          <w:color w:val="000000"/>
        </w:rPr>
      </w:pPr>
      <w:r w:rsidRPr="003E0371">
        <w:rPr>
          <w:rFonts w:asciiTheme="minorHAnsi" w:hAnsiTheme="minorHAnsi" w:cstheme="minorHAnsi"/>
          <w:color w:val="000000"/>
        </w:rPr>
        <w:t>Records are defined as all those documents which facilitate the business carried out by the school and which are thereafter retained (for a set period) to provide evidence of its transactions or activities. These records may be created, acquired or maintained in hard copy or electronically.</w:t>
      </w:r>
    </w:p>
    <w:p w:rsidR="003E0371" w:rsidRPr="003E0371" w:rsidRDefault="003E0371" w:rsidP="003E0371">
      <w:pPr>
        <w:autoSpaceDE w:val="0"/>
        <w:autoSpaceDN w:val="0"/>
        <w:adjustRightInd w:val="0"/>
        <w:spacing w:before="120" w:after="0"/>
        <w:rPr>
          <w:rFonts w:asciiTheme="minorHAnsi" w:hAnsiTheme="minorHAnsi" w:cstheme="minorHAnsi"/>
        </w:rPr>
      </w:pPr>
      <w:r w:rsidRPr="003E0371">
        <w:rPr>
          <w:rFonts w:asciiTheme="minorHAnsi" w:hAnsiTheme="minorHAnsi" w:cstheme="minorHAnsi"/>
        </w:rPr>
        <w:t>Where the school identifies records for permanent preservation its archives for historical research it will liaise with the County Archives Service / another appropriate body to manage the process.</w:t>
      </w:r>
    </w:p>
    <w:p w:rsidR="003E0371" w:rsidRPr="003E0371" w:rsidRDefault="003E0371" w:rsidP="003E0371">
      <w:pPr>
        <w:autoSpaceDE w:val="0"/>
        <w:autoSpaceDN w:val="0"/>
        <w:adjustRightInd w:val="0"/>
        <w:spacing w:after="0"/>
        <w:rPr>
          <w:rFonts w:asciiTheme="minorHAnsi" w:hAnsiTheme="minorHAnsi" w:cstheme="minorHAnsi"/>
          <w:color w:val="000000"/>
        </w:rPr>
      </w:pPr>
    </w:p>
    <w:p w:rsidR="003E0371" w:rsidRPr="003E0371" w:rsidRDefault="003E0371" w:rsidP="003E0371">
      <w:pPr>
        <w:pStyle w:val="ListParagraph"/>
        <w:numPr>
          <w:ilvl w:val="0"/>
          <w:numId w:val="38"/>
        </w:numPr>
        <w:autoSpaceDE w:val="0"/>
        <w:autoSpaceDN w:val="0"/>
        <w:adjustRightInd w:val="0"/>
        <w:ind w:left="284" w:hanging="295"/>
        <w:rPr>
          <w:rFonts w:asciiTheme="minorHAnsi" w:hAnsiTheme="minorHAnsi" w:cstheme="minorHAnsi"/>
          <w:b/>
          <w:color w:val="000000"/>
        </w:rPr>
      </w:pPr>
      <w:r w:rsidRPr="003E0371">
        <w:rPr>
          <w:rFonts w:asciiTheme="minorHAnsi" w:hAnsiTheme="minorHAnsi" w:cstheme="minorHAnsi"/>
          <w:b/>
          <w:color w:val="000000"/>
        </w:rPr>
        <w:t xml:space="preserve"> Responsibilities</w:t>
      </w:r>
    </w:p>
    <w:p w:rsidR="003E0371" w:rsidRPr="003E0371" w:rsidRDefault="003E0371" w:rsidP="003E0371">
      <w:pPr>
        <w:autoSpaceDE w:val="0"/>
        <w:autoSpaceDN w:val="0"/>
        <w:adjustRightInd w:val="0"/>
        <w:spacing w:before="120"/>
        <w:rPr>
          <w:rFonts w:asciiTheme="minorHAnsi" w:hAnsiTheme="minorHAnsi" w:cstheme="minorHAnsi"/>
          <w:color w:val="000000"/>
        </w:rPr>
      </w:pPr>
      <w:r w:rsidRPr="003E0371">
        <w:rPr>
          <w:rFonts w:asciiTheme="minorHAnsi" w:hAnsiTheme="minorHAnsi" w:cstheme="minorHAnsi"/>
          <w:color w:val="000000"/>
        </w:rPr>
        <w:t xml:space="preserve">The school’s Governing Body has a corporate responsibility to maintain its records and record keeping systems in accordance with the regulatory environment. The person with overall responsibility for this policy on a day-to-day basis is the school’s </w:t>
      </w:r>
      <w:r w:rsidRPr="003E0371">
        <w:rPr>
          <w:rFonts w:asciiTheme="minorHAnsi" w:hAnsiTheme="minorHAnsi" w:cstheme="minorHAnsi"/>
        </w:rPr>
        <w:t>Headteacher</w:t>
      </w:r>
      <w:r w:rsidRPr="003E0371">
        <w:rPr>
          <w:rFonts w:asciiTheme="minorHAnsi" w:hAnsiTheme="minorHAnsi" w:cstheme="minorHAnsi"/>
          <w:color w:val="000000"/>
        </w:rPr>
        <w:t>.</w:t>
      </w:r>
    </w:p>
    <w:p w:rsidR="003E0371" w:rsidRPr="003E0371" w:rsidRDefault="003E0371" w:rsidP="003E0371">
      <w:pPr>
        <w:autoSpaceDE w:val="0"/>
        <w:autoSpaceDN w:val="0"/>
        <w:adjustRightInd w:val="0"/>
        <w:spacing w:before="120"/>
        <w:rPr>
          <w:rFonts w:asciiTheme="minorHAnsi" w:hAnsiTheme="minorHAnsi" w:cstheme="minorHAnsi"/>
          <w:color w:val="000000"/>
        </w:rPr>
      </w:pPr>
      <w:r w:rsidRPr="003E0371">
        <w:rPr>
          <w:rFonts w:asciiTheme="minorHAnsi" w:hAnsiTheme="minorHAnsi" w:cstheme="minorHAnsi"/>
          <w:color w:val="000000"/>
        </w:rPr>
        <w:t>The person responsible for day-to-day records management in the school will give guidance for good records management practice and will promote compliance with this policy so that information will be retrieved easily, appropriately and in a timely way. They will also monitor compliance with this policy by surveying (at least) annually to check if records are stored securely and can be accessed appropriately.</w:t>
      </w:r>
    </w:p>
    <w:p w:rsidR="003E0371" w:rsidRPr="003E0371" w:rsidRDefault="003E0371" w:rsidP="003E0371">
      <w:pPr>
        <w:autoSpaceDE w:val="0"/>
        <w:autoSpaceDN w:val="0"/>
        <w:adjustRightInd w:val="0"/>
        <w:spacing w:before="120" w:after="0"/>
        <w:rPr>
          <w:rFonts w:asciiTheme="minorHAnsi" w:hAnsiTheme="minorHAnsi" w:cstheme="minorHAnsi"/>
          <w:color w:val="000000"/>
        </w:rPr>
      </w:pPr>
      <w:r w:rsidRPr="003E0371">
        <w:rPr>
          <w:rFonts w:asciiTheme="minorHAnsi" w:hAnsiTheme="minorHAnsi" w:cstheme="minorHAnsi"/>
          <w:color w:val="000000"/>
        </w:rPr>
        <w:t>Individual staff and employees must ensure that records for which they are responsible are accurate, maintained and disposed of in accordance with the school’s records management guidelines.</w:t>
      </w:r>
    </w:p>
    <w:p w:rsidR="003E0371" w:rsidRPr="003E0371" w:rsidRDefault="003E0371" w:rsidP="003E0371">
      <w:pPr>
        <w:autoSpaceDE w:val="0"/>
        <w:autoSpaceDN w:val="0"/>
        <w:adjustRightInd w:val="0"/>
        <w:spacing w:after="0"/>
        <w:rPr>
          <w:rFonts w:asciiTheme="minorHAnsi" w:hAnsiTheme="minorHAnsi" w:cstheme="minorHAnsi"/>
          <w:color w:val="000000"/>
        </w:rPr>
      </w:pPr>
    </w:p>
    <w:p w:rsidR="003E0371" w:rsidRPr="003E0371" w:rsidRDefault="003E0371" w:rsidP="003E0371">
      <w:pPr>
        <w:tabs>
          <w:tab w:val="left" w:pos="284"/>
        </w:tabs>
        <w:autoSpaceDE w:val="0"/>
        <w:autoSpaceDN w:val="0"/>
        <w:adjustRightInd w:val="0"/>
        <w:rPr>
          <w:rFonts w:asciiTheme="minorHAnsi" w:hAnsiTheme="minorHAnsi" w:cstheme="minorHAnsi"/>
          <w:b/>
          <w:color w:val="000000"/>
        </w:rPr>
      </w:pPr>
      <w:r w:rsidRPr="003E0371">
        <w:rPr>
          <w:rFonts w:asciiTheme="minorHAnsi" w:hAnsiTheme="minorHAnsi" w:cstheme="minorHAnsi"/>
          <w:b/>
          <w:color w:val="000000"/>
        </w:rPr>
        <w:t>4.</w:t>
      </w:r>
      <w:r w:rsidRPr="003E0371">
        <w:rPr>
          <w:rFonts w:asciiTheme="minorHAnsi" w:hAnsiTheme="minorHAnsi" w:cstheme="minorHAnsi"/>
          <w:b/>
          <w:color w:val="000000"/>
        </w:rPr>
        <w:tab/>
        <w:t>Relationship with existing policies</w:t>
      </w:r>
    </w:p>
    <w:p w:rsidR="003E0371" w:rsidRPr="003E0371" w:rsidRDefault="003E0371" w:rsidP="003E0371">
      <w:pPr>
        <w:autoSpaceDE w:val="0"/>
        <w:autoSpaceDN w:val="0"/>
        <w:adjustRightInd w:val="0"/>
        <w:spacing w:before="120"/>
        <w:rPr>
          <w:rFonts w:asciiTheme="minorHAnsi" w:hAnsiTheme="minorHAnsi" w:cstheme="minorHAnsi"/>
          <w:color w:val="000000"/>
        </w:rPr>
      </w:pPr>
      <w:r w:rsidRPr="003E0371">
        <w:rPr>
          <w:rFonts w:asciiTheme="minorHAnsi" w:hAnsiTheme="minorHAnsi" w:cstheme="minorHAnsi"/>
          <w:color w:val="000000"/>
        </w:rPr>
        <w:t>This policy has been drawn up within the context of:</w:t>
      </w:r>
    </w:p>
    <w:p w:rsidR="003E0371" w:rsidRPr="003E0371" w:rsidRDefault="003E0371" w:rsidP="003E0371">
      <w:pPr>
        <w:pStyle w:val="ListParagraph"/>
        <w:numPr>
          <w:ilvl w:val="0"/>
          <w:numId w:val="37"/>
        </w:numPr>
        <w:tabs>
          <w:tab w:val="left" w:pos="851"/>
        </w:tabs>
        <w:autoSpaceDE w:val="0"/>
        <w:autoSpaceDN w:val="0"/>
        <w:adjustRightInd w:val="0"/>
        <w:spacing w:before="120" w:after="0"/>
        <w:ind w:left="993" w:hanging="567"/>
        <w:jc w:val="left"/>
        <w:rPr>
          <w:rFonts w:asciiTheme="minorHAnsi" w:hAnsiTheme="minorHAnsi" w:cstheme="minorHAnsi"/>
          <w:color w:val="000000"/>
        </w:rPr>
      </w:pPr>
      <w:r w:rsidRPr="003E0371">
        <w:rPr>
          <w:rFonts w:asciiTheme="minorHAnsi" w:hAnsiTheme="minorHAnsi" w:cstheme="minorHAnsi"/>
          <w:color w:val="000000"/>
        </w:rPr>
        <w:t>Freedom of Information Policy</w:t>
      </w:r>
    </w:p>
    <w:p w:rsidR="003E0371" w:rsidRPr="003E0371" w:rsidRDefault="003E0371" w:rsidP="003E0371">
      <w:pPr>
        <w:pStyle w:val="ListParagraph"/>
        <w:numPr>
          <w:ilvl w:val="0"/>
          <w:numId w:val="37"/>
        </w:numPr>
        <w:tabs>
          <w:tab w:val="left" w:pos="851"/>
        </w:tabs>
        <w:autoSpaceDE w:val="0"/>
        <w:autoSpaceDN w:val="0"/>
        <w:adjustRightInd w:val="0"/>
        <w:spacing w:before="120" w:after="0"/>
        <w:ind w:left="993" w:hanging="567"/>
        <w:jc w:val="left"/>
        <w:rPr>
          <w:rFonts w:asciiTheme="minorHAnsi" w:hAnsiTheme="minorHAnsi" w:cstheme="minorHAnsi"/>
          <w:color w:val="000000"/>
        </w:rPr>
      </w:pPr>
      <w:r w:rsidRPr="003E0371">
        <w:rPr>
          <w:rFonts w:asciiTheme="minorHAnsi" w:hAnsiTheme="minorHAnsi" w:cstheme="minorHAnsi"/>
          <w:color w:val="000000"/>
        </w:rPr>
        <w:t>Data Protection Policy</w:t>
      </w:r>
    </w:p>
    <w:p w:rsidR="003E0371" w:rsidRPr="003E0371" w:rsidRDefault="003E0371" w:rsidP="003E0371">
      <w:pPr>
        <w:pStyle w:val="ListParagraph"/>
        <w:numPr>
          <w:ilvl w:val="0"/>
          <w:numId w:val="37"/>
        </w:numPr>
        <w:tabs>
          <w:tab w:val="left" w:pos="851"/>
        </w:tabs>
        <w:autoSpaceDE w:val="0"/>
        <w:autoSpaceDN w:val="0"/>
        <w:adjustRightInd w:val="0"/>
        <w:spacing w:before="120" w:after="0"/>
        <w:ind w:left="851" w:hanging="425"/>
        <w:jc w:val="left"/>
        <w:rPr>
          <w:rFonts w:asciiTheme="minorHAnsi" w:hAnsiTheme="minorHAnsi" w:cstheme="minorHAnsi"/>
          <w:color w:val="000000"/>
        </w:rPr>
      </w:pPr>
      <w:r w:rsidRPr="003E0371">
        <w:rPr>
          <w:rFonts w:asciiTheme="minorHAnsi" w:hAnsiTheme="minorHAnsi" w:cstheme="minorHAnsi"/>
          <w:color w:val="000000"/>
        </w:rPr>
        <w:t>And with other legislation or regulations (including audit, equal opportunities and ethics) affecting the school.</w:t>
      </w:r>
    </w:p>
    <w:p w:rsidR="003E0371" w:rsidRPr="003E0371" w:rsidRDefault="003E0371" w:rsidP="003E0371">
      <w:pPr>
        <w:pStyle w:val="Numberlist"/>
        <w:spacing w:before="120" w:after="0" w:line="276" w:lineRule="auto"/>
        <w:contextualSpacing w:val="0"/>
        <w:rPr>
          <w:rFonts w:asciiTheme="minorHAnsi" w:hAnsiTheme="minorHAnsi" w:cstheme="minorHAnsi"/>
        </w:rPr>
      </w:pPr>
      <w:r w:rsidRPr="003E0371">
        <w:rPr>
          <w:rFonts w:asciiTheme="minorHAnsi" w:hAnsiTheme="minorHAnsi" w:cstheme="minorHAnsi"/>
        </w:rPr>
        <w:lastRenderedPageBreak/>
        <w:t>This policy aims to ensure that the school creates or acquires, uses, stores and disposes of records in accordance with the legal framework and codes of practice.</w:t>
      </w:r>
    </w:p>
    <w:p w:rsidR="003E0371" w:rsidRPr="003E0371" w:rsidRDefault="003E0371" w:rsidP="003E0371">
      <w:pPr>
        <w:tabs>
          <w:tab w:val="left" w:pos="851"/>
        </w:tabs>
        <w:autoSpaceDE w:val="0"/>
        <w:autoSpaceDN w:val="0"/>
        <w:adjustRightInd w:val="0"/>
        <w:spacing w:after="0"/>
        <w:rPr>
          <w:rFonts w:asciiTheme="minorHAnsi" w:hAnsiTheme="minorHAnsi" w:cstheme="minorHAnsi"/>
          <w:color w:val="000000"/>
        </w:rPr>
      </w:pPr>
    </w:p>
    <w:p w:rsidR="003E0371" w:rsidRPr="003E0371" w:rsidRDefault="003E0371" w:rsidP="003E0371">
      <w:pPr>
        <w:pStyle w:val="Heading3"/>
        <w:keepNext w:val="0"/>
        <w:keepLines w:val="0"/>
        <w:spacing w:before="0" w:after="120"/>
        <w:ind w:left="284" w:hanging="284"/>
        <w:rPr>
          <w:rFonts w:asciiTheme="minorHAnsi" w:hAnsiTheme="minorHAnsi" w:cstheme="minorHAnsi"/>
          <w:b/>
          <w:color w:val="auto"/>
          <w:sz w:val="22"/>
          <w:szCs w:val="22"/>
        </w:rPr>
      </w:pPr>
      <w:bookmarkStart w:id="1" w:name="_Toc473638379"/>
      <w:r w:rsidRPr="003E0371">
        <w:rPr>
          <w:rFonts w:asciiTheme="minorHAnsi" w:hAnsiTheme="minorHAnsi" w:cstheme="minorHAnsi"/>
          <w:b/>
          <w:color w:val="auto"/>
          <w:sz w:val="22"/>
          <w:szCs w:val="22"/>
        </w:rPr>
        <w:t>5.</w:t>
      </w:r>
      <w:r w:rsidRPr="003E0371">
        <w:rPr>
          <w:rFonts w:asciiTheme="minorHAnsi" w:hAnsiTheme="minorHAnsi" w:cstheme="minorHAnsi"/>
          <w:b/>
          <w:color w:val="auto"/>
          <w:sz w:val="22"/>
          <w:szCs w:val="22"/>
        </w:rPr>
        <w:tab/>
        <w:t>The regulatory environment</w:t>
      </w:r>
      <w:bookmarkEnd w:id="1"/>
    </w:p>
    <w:p w:rsidR="003E0371" w:rsidRPr="003E0371" w:rsidRDefault="003E0371" w:rsidP="003E0371">
      <w:pPr>
        <w:spacing w:after="120"/>
        <w:rPr>
          <w:rFonts w:asciiTheme="minorHAnsi" w:hAnsiTheme="minorHAnsi" w:cstheme="minorHAnsi"/>
        </w:rPr>
      </w:pPr>
      <w:r w:rsidRPr="003E0371">
        <w:rPr>
          <w:rFonts w:asciiTheme="minorHAnsi" w:hAnsiTheme="minorHAnsi" w:cstheme="minorHAnsi"/>
        </w:rPr>
        <w:t>The school will operate within a legal framework set by statute, case law and regulations including, but not limited to:</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 xml:space="preserve">Data Protection Act </w:t>
      </w:r>
      <w:r w:rsidRPr="003E0371">
        <w:rPr>
          <w:rFonts w:asciiTheme="minorHAnsi" w:hAnsiTheme="minorHAnsi" w:cstheme="minorHAnsi"/>
        </w:rPr>
        <w:t>1998</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Freedom of Information Act 2000</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Environmental Information Regulations 2004</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Criminal Justice Act 1988</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Civil Evidence Act 1995</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Regulation of Investigatory Powers Act 2000</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Human Rights Act 1998</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Re-use of Public Sector Information Regulations 2015</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General Data Protection Regulations 2017</w:t>
      </w:r>
    </w:p>
    <w:p w:rsidR="003E0371" w:rsidRPr="003E0371" w:rsidRDefault="003E0371" w:rsidP="003E0371">
      <w:pPr>
        <w:pStyle w:val="Numberlist"/>
        <w:numPr>
          <w:ilvl w:val="0"/>
          <w:numId w:val="34"/>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Data Protection Act 2018</w:t>
      </w:r>
    </w:p>
    <w:p w:rsidR="003E0371" w:rsidRPr="003E0371" w:rsidRDefault="003E0371" w:rsidP="003E0371">
      <w:pPr>
        <w:pStyle w:val="Numberlist"/>
        <w:spacing w:before="120" w:after="120" w:line="276" w:lineRule="auto"/>
        <w:ind w:firstLine="425"/>
        <w:contextualSpacing w:val="0"/>
        <w:rPr>
          <w:rFonts w:asciiTheme="minorHAnsi" w:hAnsiTheme="minorHAnsi" w:cstheme="minorHAnsi"/>
        </w:rPr>
      </w:pPr>
      <w:r w:rsidRPr="003E0371">
        <w:rPr>
          <w:rFonts w:asciiTheme="minorHAnsi" w:hAnsiTheme="minorHAnsi" w:cstheme="minorHAnsi"/>
        </w:rPr>
        <w:t>and within relevant Codes of Practice, including but not limited to:</w:t>
      </w:r>
    </w:p>
    <w:p w:rsidR="003E0371" w:rsidRPr="003E0371" w:rsidRDefault="003E0371" w:rsidP="003E0371">
      <w:pPr>
        <w:pStyle w:val="Numberlist"/>
        <w:numPr>
          <w:ilvl w:val="0"/>
          <w:numId w:val="35"/>
        </w:numPr>
        <w:spacing w:before="120" w:after="120" w:line="276" w:lineRule="auto"/>
        <w:ind w:left="709" w:hanging="284"/>
        <w:contextualSpacing w:val="0"/>
        <w:rPr>
          <w:rFonts w:asciiTheme="minorHAnsi" w:hAnsiTheme="minorHAnsi" w:cstheme="minorHAnsi"/>
        </w:rPr>
      </w:pPr>
      <w:r w:rsidRPr="003E0371">
        <w:rPr>
          <w:rFonts w:asciiTheme="minorHAnsi" w:hAnsiTheme="minorHAnsi" w:cstheme="minorHAnsi"/>
        </w:rPr>
        <w:t>Code of Practice on Records Management issued in July 2009 by the Lord Chancellor under section 46 of the Freedom of Information Act 2000</w:t>
      </w:r>
    </w:p>
    <w:p w:rsidR="003E0371" w:rsidRPr="003E0371" w:rsidRDefault="003E0371" w:rsidP="003E0371">
      <w:pPr>
        <w:pStyle w:val="Numberlist"/>
        <w:numPr>
          <w:ilvl w:val="0"/>
          <w:numId w:val="35"/>
        </w:numPr>
        <w:spacing w:before="120" w:after="120" w:line="276" w:lineRule="auto"/>
        <w:ind w:left="720" w:hanging="288"/>
        <w:contextualSpacing w:val="0"/>
        <w:rPr>
          <w:rFonts w:asciiTheme="minorHAnsi" w:hAnsiTheme="minorHAnsi" w:cstheme="minorHAnsi"/>
        </w:rPr>
      </w:pPr>
      <w:r w:rsidRPr="003E0371">
        <w:rPr>
          <w:rFonts w:asciiTheme="minorHAnsi" w:hAnsiTheme="minorHAnsi" w:cstheme="minorHAnsi"/>
        </w:rPr>
        <w:t>Local Government Transparency Code 2015.</w:t>
      </w:r>
    </w:p>
    <w:p w:rsidR="003E0371" w:rsidRPr="003E0371" w:rsidRDefault="003E0371" w:rsidP="003E0371">
      <w:pPr>
        <w:pStyle w:val="Numberlist"/>
        <w:spacing w:before="120" w:after="0"/>
        <w:contextualSpacing w:val="0"/>
        <w:rPr>
          <w:rFonts w:asciiTheme="minorHAnsi" w:hAnsiTheme="minorHAnsi" w:cstheme="minorHAnsi"/>
        </w:rPr>
      </w:pPr>
      <w:r w:rsidRPr="003E0371">
        <w:rPr>
          <w:rFonts w:asciiTheme="minorHAnsi" w:hAnsiTheme="minorHAnsi" w:cstheme="minorHAnsi"/>
        </w:rPr>
        <w:t>The school’s Records Management and Retention Policy will be affected by changes in the regulatory environment. As the full implications of the General Data Protection Regulation/Data Protection Act 2018 requirements becomes clearer, the school will amend this policy to reflect relevant changes.</w:t>
      </w:r>
    </w:p>
    <w:p w:rsidR="003E0371" w:rsidRPr="003E0371" w:rsidRDefault="003E0371" w:rsidP="003E0371">
      <w:pPr>
        <w:pStyle w:val="Numberlist"/>
        <w:spacing w:after="0" w:line="276" w:lineRule="auto"/>
        <w:contextualSpacing w:val="0"/>
        <w:rPr>
          <w:rFonts w:asciiTheme="minorHAnsi" w:hAnsiTheme="minorHAnsi" w:cstheme="minorHAnsi"/>
        </w:rPr>
      </w:pPr>
    </w:p>
    <w:p w:rsidR="003E0371" w:rsidRPr="003E0371" w:rsidRDefault="003E0371" w:rsidP="003E0371">
      <w:pPr>
        <w:pStyle w:val="Numberlist"/>
        <w:spacing w:after="120" w:line="276" w:lineRule="auto"/>
        <w:ind w:left="284" w:hanging="284"/>
        <w:contextualSpacing w:val="0"/>
        <w:rPr>
          <w:rFonts w:asciiTheme="minorHAnsi" w:hAnsiTheme="minorHAnsi" w:cstheme="minorHAnsi"/>
          <w:b/>
        </w:rPr>
      </w:pPr>
      <w:r w:rsidRPr="003E0371">
        <w:rPr>
          <w:rFonts w:asciiTheme="minorHAnsi" w:hAnsiTheme="minorHAnsi" w:cstheme="minorHAnsi"/>
          <w:b/>
        </w:rPr>
        <w:t>6.</w:t>
      </w:r>
      <w:r w:rsidRPr="003E0371">
        <w:rPr>
          <w:rFonts w:asciiTheme="minorHAnsi" w:hAnsiTheme="minorHAnsi" w:cstheme="minorHAnsi"/>
          <w:b/>
        </w:rPr>
        <w:tab/>
        <w:t>What the school will do</w:t>
      </w:r>
    </w:p>
    <w:p w:rsidR="003E0371" w:rsidRPr="003E0371" w:rsidRDefault="003E0371" w:rsidP="003E0371">
      <w:pPr>
        <w:spacing w:before="120"/>
        <w:rPr>
          <w:rFonts w:asciiTheme="minorHAnsi" w:hAnsiTheme="minorHAnsi" w:cstheme="minorHAnsi"/>
        </w:rPr>
      </w:pPr>
      <w:r w:rsidRPr="003E0371">
        <w:rPr>
          <w:rFonts w:asciiTheme="minorHAnsi" w:hAnsiTheme="minorHAnsi" w:cstheme="minorHAnsi"/>
        </w:rPr>
        <w:t>The Code of Practice on Records Management issued in July 2009 under section 46 of the Freedom of Information Act 2000 defines a record as:</w:t>
      </w:r>
    </w:p>
    <w:p w:rsidR="003E0371" w:rsidRPr="003E0371" w:rsidRDefault="003E0371" w:rsidP="003E0371">
      <w:pPr>
        <w:spacing w:before="120"/>
        <w:ind w:right="737"/>
        <w:rPr>
          <w:rFonts w:asciiTheme="minorHAnsi" w:hAnsiTheme="minorHAnsi" w:cstheme="minorHAnsi"/>
          <w:i/>
        </w:rPr>
      </w:pPr>
      <w:r w:rsidRPr="003E0371">
        <w:rPr>
          <w:rFonts w:asciiTheme="minorHAnsi" w:hAnsiTheme="minorHAnsi" w:cstheme="minorHAnsi"/>
          <w:i/>
        </w:rPr>
        <w:t>‘information created, received and maintained as evidence and information by an organisation or person, in pursuance of legal obligations or in the transaction of business’</w:t>
      </w:r>
    </w:p>
    <w:p w:rsidR="003E0371" w:rsidRPr="003E0371" w:rsidRDefault="003E0371" w:rsidP="003E0371">
      <w:pPr>
        <w:tabs>
          <w:tab w:val="left" w:pos="567"/>
        </w:tabs>
        <w:spacing w:before="120"/>
        <w:ind w:left="567" w:right="737" w:hanging="567"/>
        <w:rPr>
          <w:rFonts w:asciiTheme="minorHAnsi" w:hAnsiTheme="minorHAnsi" w:cstheme="minorHAnsi"/>
        </w:rPr>
      </w:pPr>
      <w:r w:rsidRPr="003E0371">
        <w:rPr>
          <w:rFonts w:asciiTheme="minorHAnsi" w:hAnsiTheme="minorHAnsi" w:cstheme="minorHAnsi"/>
        </w:rPr>
        <w:t>In terms of this policy, ‘records’ are defined as all documented information.</w:t>
      </w:r>
    </w:p>
    <w:p w:rsidR="003E0371" w:rsidRPr="003E0371" w:rsidRDefault="003E0371" w:rsidP="003E0371">
      <w:pPr>
        <w:spacing w:before="120" w:after="120"/>
        <w:ind w:left="567" w:hanging="567"/>
        <w:rPr>
          <w:rFonts w:asciiTheme="minorHAnsi" w:hAnsiTheme="minorHAnsi" w:cstheme="minorHAnsi"/>
        </w:rPr>
      </w:pPr>
      <w:r w:rsidRPr="003E0371">
        <w:rPr>
          <w:rFonts w:asciiTheme="minorHAnsi" w:hAnsiTheme="minorHAnsi" w:cstheme="minorHAnsi"/>
        </w:rPr>
        <w:t>The school will create (or acquire) records according to the needs of the school. Records will be managed so that they are:</w:t>
      </w:r>
    </w:p>
    <w:p w:rsidR="003E0371" w:rsidRPr="003E0371" w:rsidRDefault="003E0371" w:rsidP="003E0371">
      <w:pPr>
        <w:pStyle w:val="ListParagraph"/>
        <w:numPr>
          <w:ilvl w:val="0"/>
          <w:numId w:val="36"/>
        </w:numPr>
        <w:spacing w:after="120"/>
        <w:ind w:left="993" w:hanging="426"/>
        <w:contextualSpacing w:val="0"/>
        <w:jc w:val="left"/>
        <w:rPr>
          <w:rFonts w:asciiTheme="minorHAnsi" w:hAnsiTheme="minorHAnsi" w:cstheme="minorHAnsi"/>
        </w:rPr>
      </w:pPr>
      <w:r w:rsidRPr="003E0371">
        <w:rPr>
          <w:rFonts w:asciiTheme="minorHAnsi" w:hAnsiTheme="minorHAnsi" w:cstheme="minorHAnsi"/>
        </w:rPr>
        <w:t>kept up to date</w:t>
      </w:r>
    </w:p>
    <w:p w:rsidR="003E0371" w:rsidRPr="003E0371" w:rsidRDefault="003E0371" w:rsidP="003E0371">
      <w:pPr>
        <w:pStyle w:val="ListParagraph"/>
        <w:numPr>
          <w:ilvl w:val="0"/>
          <w:numId w:val="36"/>
        </w:numPr>
        <w:spacing w:after="120"/>
        <w:ind w:left="993" w:hanging="426"/>
        <w:contextualSpacing w:val="0"/>
        <w:jc w:val="left"/>
        <w:rPr>
          <w:rFonts w:asciiTheme="minorHAnsi" w:hAnsiTheme="minorHAnsi" w:cstheme="minorHAnsi"/>
        </w:rPr>
      </w:pPr>
      <w:r w:rsidRPr="003E0371">
        <w:rPr>
          <w:rFonts w:asciiTheme="minorHAnsi" w:hAnsiTheme="minorHAnsi" w:cstheme="minorHAnsi"/>
        </w:rPr>
        <w:t>accessible to those who need to access them</w:t>
      </w:r>
    </w:p>
    <w:p w:rsidR="003E0371" w:rsidRPr="003E0371" w:rsidRDefault="003E0371" w:rsidP="003E0371">
      <w:pPr>
        <w:pStyle w:val="ListParagraph"/>
        <w:numPr>
          <w:ilvl w:val="0"/>
          <w:numId w:val="36"/>
        </w:numPr>
        <w:spacing w:after="120"/>
        <w:ind w:left="993" w:hanging="426"/>
        <w:contextualSpacing w:val="0"/>
        <w:jc w:val="left"/>
        <w:rPr>
          <w:rFonts w:asciiTheme="minorHAnsi" w:hAnsiTheme="minorHAnsi" w:cstheme="minorHAnsi"/>
        </w:rPr>
      </w:pPr>
      <w:r w:rsidRPr="003E0371">
        <w:rPr>
          <w:rFonts w:asciiTheme="minorHAnsi" w:hAnsiTheme="minorHAnsi" w:cstheme="minorHAnsi"/>
        </w:rPr>
        <w:t>reviewed regularly</w:t>
      </w:r>
    </w:p>
    <w:p w:rsidR="003E0371" w:rsidRPr="003E0371" w:rsidRDefault="003E0371" w:rsidP="003E0371">
      <w:pPr>
        <w:pStyle w:val="ListParagraph"/>
        <w:numPr>
          <w:ilvl w:val="0"/>
          <w:numId w:val="36"/>
        </w:numPr>
        <w:spacing w:after="120"/>
        <w:ind w:left="993" w:hanging="426"/>
        <w:contextualSpacing w:val="0"/>
        <w:jc w:val="left"/>
        <w:rPr>
          <w:rFonts w:asciiTheme="minorHAnsi" w:hAnsiTheme="minorHAnsi" w:cstheme="minorHAnsi"/>
        </w:rPr>
      </w:pPr>
      <w:r w:rsidRPr="003E0371">
        <w:rPr>
          <w:rFonts w:asciiTheme="minorHAnsi" w:hAnsiTheme="minorHAnsi" w:cstheme="minorHAnsi"/>
        </w:rPr>
        <w:lastRenderedPageBreak/>
        <w:t>retained in line with the school’s retention schedule</w:t>
      </w:r>
    </w:p>
    <w:p w:rsidR="003E0371" w:rsidRPr="003E0371" w:rsidRDefault="003E0371" w:rsidP="003E0371">
      <w:pPr>
        <w:pStyle w:val="ListParagraph"/>
        <w:numPr>
          <w:ilvl w:val="0"/>
          <w:numId w:val="36"/>
        </w:numPr>
        <w:spacing w:after="120"/>
        <w:ind w:left="992" w:hanging="425"/>
        <w:contextualSpacing w:val="0"/>
        <w:jc w:val="left"/>
        <w:rPr>
          <w:rFonts w:asciiTheme="minorHAnsi" w:hAnsiTheme="minorHAnsi" w:cstheme="minorHAnsi"/>
        </w:rPr>
      </w:pPr>
      <w:r w:rsidRPr="003E0371">
        <w:rPr>
          <w:rFonts w:asciiTheme="minorHAnsi" w:hAnsiTheme="minorHAnsi" w:cstheme="minorHAnsi"/>
        </w:rPr>
        <w:t>disposed of at the appropriate time in a way that is in keeping with the type of record.</w:t>
      </w:r>
    </w:p>
    <w:p w:rsidR="003E0371" w:rsidRPr="003E0371" w:rsidRDefault="003E0371" w:rsidP="003E0371">
      <w:pPr>
        <w:tabs>
          <w:tab w:val="left" w:pos="567"/>
        </w:tabs>
        <w:spacing w:before="120" w:after="120"/>
        <w:rPr>
          <w:rFonts w:asciiTheme="minorHAnsi" w:hAnsiTheme="minorHAnsi" w:cstheme="minorHAnsi"/>
        </w:rPr>
      </w:pPr>
      <w:r w:rsidRPr="003E0371">
        <w:rPr>
          <w:rFonts w:asciiTheme="minorHAnsi" w:hAnsiTheme="minorHAnsi" w:cstheme="minorHAnsi"/>
        </w:rPr>
        <w:t>The school will ensure adequate controls are in place to:</w:t>
      </w:r>
    </w:p>
    <w:p w:rsidR="003E0371" w:rsidRPr="003E0371" w:rsidRDefault="003E0371" w:rsidP="003E0371">
      <w:pPr>
        <w:pStyle w:val="ListParagraph"/>
        <w:numPr>
          <w:ilvl w:val="0"/>
          <w:numId w:val="36"/>
        </w:numPr>
        <w:spacing w:after="120"/>
        <w:ind w:left="992" w:hanging="425"/>
        <w:contextualSpacing w:val="0"/>
        <w:jc w:val="left"/>
        <w:rPr>
          <w:rFonts w:asciiTheme="minorHAnsi" w:hAnsiTheme="minorHAnsi" w:cstheme="minorHAnsi"/>
        </w:rPr>
      </w:pPr>
      <w:r w:rsidRPr="003E0371">
        <w:rPr>
          <w:rFonts w:asciiTheme="minorHAnsi" w:hAnsiTheme="minorHAnsi" w:cstheme="minorHAnsi"/>
        </w:rPr>
        <w:t>protect records from accidental or intentional inappropriate access</w:t>
      </w:r>
    </w:p>
    <w:p w:rsidR="003E0371" w:rsidRPr="003E0371" w:rsidRDefault="003E0371" w:rsidP="003E0371">
      <w:pPr>
        <w:pStyle w:val="ListParagraph"/>
        <w:numPr>
          <w:ilvl w:val="0"/>
          <w:numId w:val="36"/>
        </w:numPr>
        <w:spacing w:after="120"/>
        <w:ind w:left="992" w:hanging="425"/>
        <w:contextualSpacing w:val="0"/>
        <w:jc w:val="left"/>
        <w:rPr>
          <w:rFonts w:asciiTheme="minorHAnsi" w:hAnsiTheme="minorHAnsi" w:cstheme="minorHAnsi"/>
        </w:rPr>
      </w:pPr>
      <w:r w:rsidRPr="003E0371">
        <w:rPr>
          <w:rFonts w:asciiTheme="minorHAnsi" w:hAnsiTheme="minorHAnsi" w:cstheme="minorHAnsi"/>
        </w:rPr>
        <w:t xml:space="preserve">allow the sharing of records safely and appropriately </w:t>
      </w:r>
    </w:p>
    <w:p w:rsidR="003E0371" w:rsidRPr="003E0371" w:rsidRDefault="003E0371" w:rsidP="003E0371">
      <w:pPr>
        <w:pStyle w:val="ListParagraph"/>
        <w:numPr>
          <w:ilvl w:val="0"/>
          <w:numId w:val="36"/>
        </w:numPr>
        <w:spacing w:after="120"/>
        <w:ind w:left="992" w:hanging="425"/>
        <w:contextualSpacing w:val="0"/>
        <w:jc w:val="left"/>
        <w:rPr>
          <w:rFonts w:asciiTheme="minorHAnsi" w:hAnsiTheme="minorHAnsi" w:cstheme="minorHAnsi"/>
        </w:rPr>
      </w:pPr>
      <w:r w:rsidRPr="003E0371">
        <w:rPr>
          <w:rFonts w:asciiTheme="minorHAnsi" w:hAnsiTheme="minorHAnsi" w:cstheme="minorHAnsi"/>
        </w:rPr>
        <w:t>make information openly available (where appropriate)</w:t>
      </w:r>
    </w:p>
    <w:p w:rsidR="003E0371" w:rsidRPr="003E0371" w:rsidRDefault="003E0371" w:rsidP="003E0371">
      <w:pPr>
        <w:pStyle w:val="ListParagraph"/>
        <w:numPr>
          <w:ilvl w:val="0"/>
          <w:numId w:val="36"/>
        </w:numPr>
        <w:spacing w:after="120"/>
        <w:ind w:left="992" w:hanging="425"/>
        <w:contextualSpacing w:val="0"/>
        <w:jc w:val="left"/>
        <w:rPr>
          <w:rFonts w:asciiTheme="minorHAnsi" w:hAnsiTheme="minorHAnsi" w:cstheme="minorHAnsi"/>
        </w:rPr>
      </w:pPr>
      <w:r w:rsidRPr="003E0371">
        <w:rPr>
          <w:rFonts w:asciiTheme="minorHAnsi" w:hAnsiTheme="minorHAnsi" w:cstheme="minorHAnsi"/>
        </w:rPr>
        <w:t>manage records in compliant and safe way and in line with legislative requirements.</w:t>
      </w:r>
    </w:p>
    <w:p w:rsidR="003E0371" w:rsidRPr="003E0371" w:rsidRDefault="003E0371" w:rsidP="003E0371">
      <w:pPr>
        <w:spacing w:before="120" w:after="0"/>
        <w:rPr>
          <w:rFonts w:asciiTheme="minorHAnsi" w:hAnsiTheme="minorHAnsi" w:cstheme="minorHAnsi"/>
        </w:rPr>
      </w:pPr>
      <w:r w:rsidRPr="003E0371">
        <w:rPr>
          <w:rFonts w:asciiTheme="minorHAnsi" w:hAnsiTheme="minorHAnsi" w:cstheme="minorHAnsi"/>
        </w:rPr>
        <w:t>The school will consider individuals’ privacy whenever a new record containing personal information is created or acquired and will conduct Data Protection Impact Assessments as appropriate.</w:t>
      </w:r>
    </w:p>
    <w:p w:rsidR="003E0371" w:rsidRPr="003E0371" w:rsidRDefault="003E0371" w:rsidP="003E0371">
      <w:pPr>
        <w:spacing w:after="0"/>
        <w:rPr>
          <w:rFonts w:asciiTheme="minorHAnsi" w:hAnsiTheme="minorHAnsi" w:cstheme="minorHAnsi"/>
        </w:rPr>
      </w:pPr>
    </w:p>
    <w:p w:rsidR="003E0371" w:rsidRPr="003E0371" w:rsidRDefault="003E0371" w:rsidP="003E0371">
      <w:pPr>
        <w:spacing w:after="0"/>
        <w:rPr>
          <w:rFonts w:asciiTheme="minorHAnsi" w:hAnsiTheme="minorHAnsi" w:cstheme="minorHAnsi"/>
        </w:rPr>
      </w:pPr>
      <w:r w:rsidRPr="003E0371">
        <w:rPr>
          <w:rFonts w:asciiTheme="minorHAnsi" w:hAnsiTheme="minorHAnsi" w:cstheme="minorHAnsi"/>
        </w:rPr>
        <w:t>The school will have regard to authoritative practice guidance (from sources such as The Information Records Management Society - IRMS, the Information Commissioner’s Office - ICO and the Department for Education - DfE) and will incorporate it as appropriate into its records management arrangements.</w:t>
      </w:r>
    </w:p>
    <w:p w:rsidR="003E0371" w:rsidRPr="003E0371" w:rsidRDefault="003E0371" w:rsidP="003E0371">
      <w:pPr>
        <w:spacing w:after="0"/>
        <w:rPr>
          <w:rFonts w:asciiTheme="minorHAnsi" w:hAnsiTheme="minorHAnsi" w:cstheme="minorHAnsi"/>
        </w:rPr>
      </w:pPr>
    </w:p>
    <w:p w:rsidR="003E0371" w:rsidRPr="003E0371" w:rsidRDefault="003E0371" w:rsidP="003E0371">
      <w:pPr>
        <w:spacing w:after="0"/>
        <w:rPr>
          <w:rFonts w:asciiTheme="minorHAnsi" w:hAnsiTheme="minorHAnsi" w:cstheme="minorHAnsi"/>
        </w:rPr>
      </w:pPr>
      <w:r w:rsidRPr="003E0371">
        <w:rPr>
          <w:rFonts w:asciiTheme="minorHAnsi" w:hAnsiTheme="minorHAnsi" w:cstheme="minorHAnsi"/>
        </w:rPr>
        <w:t>All school records will be managed in accordance with this Records Management and Retention Policy.</w:t>
      </w:r>
    </w:p>
    <w:p w:rsidR="003E0371" w:rsidRPr="003E0371" w:rsidRDefault="003E0371" w:rsidP="003E0371">
      <w:pPr>
        <w:spacing w:after="0"/>
        <w:rPr>
          <w:rFonts w:asciiTheme="minorHAnsi" w:hAnsiTheme="minorHAnsi" w:cstheme="minorHAnsi"/>
        </w:rPr>
      </w:pPr>
    </w:p>
    <w:p w:rsidR="003E0371" w:rsidRPr="003E0371" w:rsidRDefault="003E0371" w:rsidP="003E0371">
      <w:pPr>
        <w:spacing w:after="120"/>
        <w:rPr>
          <w:rFonts w:asciiTheme="minorHAnsi" w:hAnsiTheme="minorHAnsi" w:cstheme="minorHAnsi"/>
        </w:rPr>
      </w:pPr>
      <w:r w:rsidRPr="003E0371">
        <w:rPr>
          <w:rFonts w:asciiTheme="minorHAnsi" w:hAnsiTheme="minorHAnsi" w:cstheme="minorHAnsi"/>
          <w:u w:val="single"/>
        </w:rPr>
        <w:t>Retention Schedule</w:t>
      </w:r>
    </w:p>
    <w:p w:rsidR="003E0371" w:rsidRPr="003E0371" w:rsidRDefault="003E0371" w:rsidP="003E0371">
      <w:pPr>
        <w:spacing w:after="0"/>
        <w:rPr>
          <w:rFonts w:asciiTheme="minorHAnsi" w:hAnsiTheme="minorHAnsi" w:cstheme="minorHAnsi"/>
        </w:rPr>
      </w:pPr>
      <w:r w:rsidRPr="003E0371">
        <w:rPr>
          <w:rFonts w:asciiTheme="minorHAnsi" w:hAnsiTheme="minorHAnsi" w:cstheme="minorHAnsi"/>
        </w:rPr>
        <w:t>The school will maintain a Retention Schedule which will list all the record series retained by the school (including those containing personal / special personal data), along with the retention period. Also, amongst other relevant information the schedule will identify new or obsolete records, changes in retention periods, destruction methods and it will document records retained outside the stated period. The school recognises that the Retention Schedule is an active document and will regularly review the schedule to maintain its relevance and effectiveness.</w:t>
      </w:r>
    </w:p>
    <w:p w:rsidR="003E0371" w:rsidRPr="003E0371" w:rsidRDefault="003E0371" w:rsidP="003E0371">
      <w:pPr>
        <w:spacing w:after="0"/>
        <w:rPr>
          <w:rFonts w:asciiTheme="minorHAnsi" w:hAnsiTheme="minorHAnsi" w:cstheme="minorHAnsi"/>
        </w:rPr>
      </w:pPr>
    </w:p>
    <w:p w:rsidR="003E0371" w:rsidRPr="003E0371" w:rsidRDefault="003E0371" w:rsidP="003E0371">
      <w:pPr>
        <w:spacing w:after="0"/>
        <w:rPr>
          <w:rFonts w:asciiTheme="minorHAnsi" w:hAnsiTheme="minorHAnsi" w:cstheme="minorHAnsi"/>
        </w:rPr>
      </w:pPr>
      <w:r w:rsidRPr="003E0371">
        <w:rPr>
          <w:rFonts w:asciiTheme="minorHAnsi" w:hAnsiTheme="minorHAnsi" w:cstheme="minorHAnsi"/>
        </w:rPr>
        <w:t>To determine a record’s retention period, the school will follow relevant legislation, consider recommendations by appropriate advisory bodies, e.g. the advice from the IRMS, the DfE, educational best practice and the school’s own assessment of the record’s value to the functioning of the school.</w:t>
      </w:r>
    </w:p>
    <w:p w:rsidR="003E0371" w:rsidRPr="003E0371" w:rsidRDefault="003E0371" w:rsidP="003E0371">
      <w:pPr>
        <w:spacing w:after="0"/>
        <w:rPr>
          <w:rFonts w:asciiTheme="minorHAnsi" w:hAnsiTheme="minorHAnsi" w:cstheme="minorHAnsi"/>
          <w:u w:val="single"/>
        </w:rPr>
      </w:pPr>
    </w:p>
    <w:p w:rsidR="003E0371" w:rsidRPr="003E0371" w:rsidRDefault="003E0371" w:rsidP="003E0371">
      <w:pPr>
        <w:spacing w:after="120"/>
        <w:rPr>
          <w:rFonts w:asciiTheme="minorHAnsi" w:hAnsiTheme="minorHAnsi" w:cstheme="minorHAnsi"/>
          <w:u w:val="single"/>
        </w:rPr>
      </w:pPr>
      <w:r w:rsidRPr="003E0371">
        <w:rPr>
          <w:rFonts w:asciiTheme="minorHAnsi" w:hAnsiTheme="minorHAnsi" w:cstheme="minorHAnsi"/>
          <w:u w:val="single"/>
        </w:rPr>
        <w:t>Disposal</w:t>
      </w:r>
    </w:p>
    <w:p w:rsidR="003E0371" w:rsidRPr="003E0371" w:rsidRDefault="003E0371" w:rsidP="003E0371">
      <w:pPr>
        <w:spacing w:after="0"/>
        <w:rPr>
          <w:rFonts w:asciiTheme="minorHAnsi" w:hAnsiTheme="minorHAnsi" w:cstheme="minorHAnsi"/>
        </w:rPr>
      </w:pPr>
      <w:r w:rsidRPr="003E0371">
        <w:rPr>
          <w:rFonts w:asciiTheme="minorHAnsi" w:hAnsiTheme="minorHAnsi" w:cstheme="minorHAnsi"/>
        </w:rPr>
        <w:t>Disposing of records is an important part of a record’s lifecycle. The school recognises that the disposal of records requires proper management and execution. The advantages of carrying out effective records disposal are:</w:t>
      </w:r>
    </w:p>
    <w:p w:rsidR="003E0371" w:rsidRPr="003E0371" w:rsidRDefault="003E0371" w:rsidP="003E0371">
      <w:pPr>
        <w:spacing w:after="0"/>
        <w:rPr>
          <w:rFonts w:asciiTheme="minorHAnsi" w:hAnsiTheme="minorHAnsi" w:cstheme="minorHAnsi"/>
        </w:rPr>
      </w:pPr>
    </w:p>
    <w:p w:rsidR="003E0371" w:rsidRPr="003E0371" w:rsidRDefault="003E0371" w:rsidP="003E0371">
      <w:pPr>
        <w:pStyle w:val="ListParagraph"/>
        <w:numPr>
          <w:ilvl w:val="0"/>
          <w:numId w:val="39"/>
        </w:numPr>
        <w:spacing w:after="120" w:line="259" w:lineRule="auto"/>
        <w:contextualSpacing w:val="0"/>
        <w:jc w:val="left"/>
        <w:rPr>
          <w:rFonts w:asciiTheme="minorHAnsi" w:hAnsiTheme="minorHAnsi" w:cstheme="minorHAnsi"/>
        </w:rPr>
      </w:pPr>
      <w:r w:rsidRPr="003E0371">
        <w:rPr>
          <w:rFonts w:asciiTheme="minorHAnsi" w:hAnsiTheme="minorHAnsi" w:cstheme="minorHAnsi"/>
        </w:rPr>
        <w:t>Reducing unnecessary storage costs</w:t>
      </w:r>
    </w:p>
    <w:p w:rsidR="003E0371" w:rsidRPr="003E0371" w:rsidRDefault="003E0371" w:rsidP="003E0371">
      <w:pPr>
        <w:pStyle w:val="ListParagraph"/>
        <w:numPr>
          <w:ilvl w:val="0"/>
          <w:numId w:val="39"/>
        </w:numPr>
        <w:spacing w:after="0"/>
        <w:contextualSpacing w:val="0"/>
        <w:jc w:val="left"/>
        <w:rPr>
          <w:rFonts w:asciiTheme="minorHAnsi" w:hAnsiTheme="minorHAnsi" w:cstheme="minorHAnsi"/>
        </w:rPr>
      </w:pPr>
      <w:r w:rsidRPr="003E0371">
        <w:rPr>
          <w:rFonts w:asciiTheme="minorHAnsi" w:hAnsiTheme="minorHAnsi" w:cstheme="minorHAnsi"/>
        </w:rPr>
        <w:t>Enabling quicker and more efficient record retrievals on requests for personal information and on Freedom of Information and Environmental Information requests.</w:t>
      </w:r>
    </w:p>
    <w:p w:rsidR="003E0371" w:rsidRPr="003E0371" w:rsidRDefault="003E0371" w:rsidP="003E0371">
      <w:pPr>
        <w:spacing w:after="0"/>
        <w:rPr>
          <w:rFonts w:asciiTheme="minorHAnsi" w:hAnsiTheme="minorHAnsi" w:cstheme="minorHAnsi"/>
        </w:rPr>
      </w:pPr>
    </w:p>
    <w:p w:rsidR="003E0371" w:rsidRPr="003E0371" w:rsidRDefault="003E0371" w:rsidP="003E0371">
      <w:pPr>
        <w:spacing w:after="0"/>
        <w:rPr>
          <w:rFonts w:asciiTheme="minorHAnsi" w:hAnsiTheme="minorHAnsi" w:cstheme="minorHAnsi"/>
        </w:rPr>
      </w:pPr>
      <w:r w:rsidRPr="003E0371">
        <w:rPr>
          <w:rFonts w:asciiTheme="minorHAnsi" w:hAnsiTheme="minorHAnsi" w:cstheme="minorHAnsi"/>
        </w:rPr>
        <w:t>In operational terms, the school will manage its records to meet three broad aims:</w:t>
      </w:r>
    </w:p>
    <w:p w:rsidR="003E0371" w:rsidRPr="003E0371" w:rsidRDefault="003E0371" w:rsidP="003E0371">
      <w:pPr>
        <w:spacing w:after="0"/>
        <w:ind w:left="567" w:hanging="567"/>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2410"/>
        <w:gridCol w:w="3730"/>
        <w:gridCol w:w="3351"/>
      </w:tblGrid>
      <w:tr w:rsidR="003E0371" w:rsidRPr="003E0371" w:rsidTr="0090364A">
        <w:trPr>
          <w:tblHeader/>
        </w:trPr>
        <w:tc>
          <w:tcPr>
            <w:tcW w:w="2410" w:type="dxa"/>
            <w:shd w:val="clear" w:color="auto" w:fill="BFBFBF" w:themeFill="background1" w:themeFillShade="BF"/>
          </w:tcPr>
          <w:p w:rsidR="003E0371" w:rsidRPr="003E0371" w:rsidRDefault="003E0371" w:rsidP="0090364A">
            <w:pPr>
              <w:jc w:val="left"/>
              <w:rPr>
                <w:rFonts w:asciiTheme="minorHAnsi" w:hAnsiTheme="minorHAnsi" w:cstheme="minorHAnsi"/>
                <w:b/>
              </w:rPr>
            </w:pPr>
            <w:r w:rsidRPr="003E0371">
              <w:rPr>
                <w:rFonts w:asciiTheme="minorHAnsi" w:hAnsiTheme="minorHAnsi" w:cstheme="minorHAnsi"/>
                <w:b/>
              </w:rPr>
              <w:lastRenderedPageBreak/>
              <w:t>Aim</w:t>
            </w:r>
          </w:p>
        </w:tc>
        <w:tc>
          <w:tcPr>
            <w:tcW w:w="3730" w:type="dxa"/>
            <w:shd w:val="clear" w:color="auto" w:fill="BFBFBF" w:themeFill="background1" w:themeFillShade="BF"/>
          </w:tcPr>
          <w:p w:rsidR="003E0371" w:rsidRPr="003E0371" w:rsidRDefault="003E0371" w:rsidP="0090364A">
            <w:pPr>
              <w:jc w:val="left"/>
              <w:rPr>
                <w:rFonts w:asciiTheme="minorHAnsi" w:hAnsiTheme="minorHAnsi" w:cstheme="minorHAnsi"/>
                <w:b/>
              </w:rPr>
            </w:pPr>
            <w:r w:rsidRPr="003E0371">
              <w:rPr>
                <w:rFonts w:asciiTheme="minorHAnsi" w:hAnsiTheme="minorHAnsi" w:cstheme="minorHAnsi"/>
                <w:b/>
              </w:rPr>
              <w:t>How</w:t>
            </w:r>
          </w:p>
        </w:tc>
        <w:tc>
          <w:tcPr>
            <w:tcW w:w="3351" w:type="dxa"/>
            <w:shd w:val="clear" w:color="auto" w:fill="BFBFBF" w:themeFill="background1" w:themeFillShade="BF"/>
          </w:tcPr>
          <w:p w:rsidR="003E0371" w:rsidRPr="003E0371" w:rsidRDefault="003E0371" w:rsidP="0090364A">
            <w:pPr>
              <w:jc w:val="left"/>
              <w:rPr>
                <w:rFonts w:asciiTheme="minorHAnsi" w:hAnsiTheme="minorHAnsi" w:cstheme="minorHAnsi"/>
                <w:b/>
              </w:rPr>
            </w:pPr>
            <w:r w:rsidRPr="003E0371">
              <w:rPr>
                <w:rFonts w:asciiTheme="minorHAnsi" w:hAnsiTheme="minorHAnsi" w:cstheme="minorHAnsi"/>
                <w:b/>
              </w:rPr>
              <w:t>Why</w:t>
            </w:r>
          </w:p>
        </w:tc>
      </w:tr>
      <w:tr w:rsidR="003E0371" w:rsidRPr="003E0371" w:rsidTr="0090364A">
        <w:tc>
          <w:tcPr>
            <w:tcW w:w="2410" w:type="dxa"/>
          </w:tcPr>
          <w:p w:rsidR="003E0371" w:rsidRPr="003E0371" w:rsidRDefault="003E0371" w:rsidP="0090364A">
            <w:pPr>
              <w:pStyle w:val="Numberlist"/>
              <w:spacing w:before="120" w:after="0" w:line="276" w:lineRule="auto"/>
              <w:contextualSpacing w:val="0"/>
              <w:rPr>
                <w:rFonts w:asciiTheme="minorHAnsi" w:hAnsiTheme="minorHAnsi" w:cstheme="minorHAnsi"/>
                <w:b/>
              </w:rPr>
            </w:pPr>
            <w:r w:rsidRPr="003E0371">
              <w:rPr>
                <w:rFonts w:asciiTheme="minorHAnsi" w:hAnsiTheme="minorHAnsi" w:cstheme="minorHAnsi"/>
                <w:b/>
              </w:rPr>
              <w:t>Store and maintain information in a controlled manner</w:t>
            </w:r>
          </w:p>
        </w:tc>
        <w:tc>
          <w:tcPr>
            <w:tcW w:w="3730" w:type="dxa"/>
          </w:tcPr>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By storing information and controlling access to it by the appropriate staff.</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By collecting and keeping information to agreed standards according to the needs of the school.</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By effectively managing the amount of physical records stored both on-site and off-site.</w:t>
            </w:r>
          </w:p>
          <w:p w:rsidR="003E0371" w:rsidRPr="003E0371" w:rsidRDefault="003E0371" w:rsidP="0090364A">
            <w:pPr>
              <w:pStyle w:val="Numberlist"/>
              <w:spacing w:before="120" w:line="276" w:lineRule="auto"/>
              <w:contextualSpacing w:val="0"/>
              <w:rPr>
                <w:rFonts w:asciiTheme="minorHAnsi" w:hAnsiTheme="minorHAnsi" w:cstheme="minorHAnsi"/>
              </w:rPr>
            </w:pPr>
          </w:p>
        </w:tc>
        <w:tc>
          <w:tcPr>
            <w:tcW w:w="3351" w:type="dxa"/>
          </w:tcPr>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ensure that information can be found easily and is accessible to the right people when they need to it.</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enable better decision making.</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enable appropriate re-use and sharing of information.</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reduce the risk of reputational damage due to inaccurate or incomplete information.</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ensure cost effective storage of records.</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ensure that the pupils, staff, parents and partners have confidence that records are authoritative and reliable.</w:t>
            </w:r>
          </w:p>
        </w:tc>
      </w:tr>
      <w:tr w:rsidR="003E0371" w:rsidRPr="003E0371" w:rsidTr="0090364A">
        <w:tc>
          <w:tcPr>
            <w:tcW w:w="2410" w:type="dxa"/>
          </w:tcPr>
          <w:p w:rsidR="003E0371" w:rsidRPr="003E0371" w:rsidRDefault="003E0371" w:rsidP="0090364A">
            <w:pPr>
              <w:pStyle w:val="Numberlist"/>
              <w:spacing w:before="120" w:after="0" w:line="276" w:lineRule="auto"/>
              <w:ind w:left="37"/>
              <w:contextualSpacing w:val="0"/>
              <w:rPr>
                <w:rFonts w:asciiTheme="minorHAnsi" w:hAnsiTheme="minorHAnsi" w:cstheme="minorHAnsi"/>
                <w:b/>
              </w:rPr>
            </w:pPr>
            <w:r w:rsidRPr="003E0371">
              <w:rPr>
                <w:rFonts w:asciiTheme="minorHAnsi" w:hAnsiTheme="minorHAnsi" w:cstheme="minorHAnsi"/>
                <w:b/>
              </w:rPr>
              <w:t xml:space="preserve">Protect information </w:t>
            </w:r>
          </w:p>
        </w:tc>
        <w:tc>
          <w:tcPr>
            <w:tcW w:w="3730" w:type="dxa"/>
          </w:tcPr>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By ensuring relevant security mechanisms are in place.</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By training staff on the correct and safe handling of information particularly special (sensitive) information.</w:t>
            </w:r>
          </w:p>
          <w:p w:rsidR="003E0371" w:rsidRPr="003E0371" w:rsidRDefault="003E0371" w:rsidP="0090364A">
            <w:pPr>
              <w:pStyle w:val="Numberlist"/>
              <w:spacing w:before="120" w:line="276" w:lineRule="auto"/>
              <w:contextualSpacing w:val="0"/>
              <w:rPr>
                <w:rFonts w:asciiTheme="minorHAnsi" w:hAnsiTheme="minorHAnsi" w:cstheme="minorHAnsi"/>
              </w:rPr>
            </w:pPr>
            <w:r w:rsidRPr="003E0371">
              <w:rPr>
                <w:rFonts w:asciiTheme="minorHAnsi" w:hAnsiTheme="minorHAnsi" w:cstheme="minorHAnsi"/>
              </w:rPr>
              <w:t>By considering security matters when transporting or transferring personal information.</w:t>
            </w:r>
          </w:p>
        </w:tc>
        <w:tc>
          <w:tcPr>
            <w:tcW w:w="3351" w:type="dxa"/>
          </w:tcPr>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ensure business continuity and that the school is able to continue to function.</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prevent loss of or inappropriate access to special (sensitive information).</w:t>
            </w:r>
          </w:p>
        </w:tc>
      </w:tr>
      <w:tr w:rsidR="003E0371" w:rsidRPr="003E0371" w:rsidTr="0090364A">
        <w:tc>
          <w:tcPr>
            <w:tcW w:w="2410" w:type="dxa"/>
          </w:tcPr>
          <w:p w:rsidR="003E0371" w:rsidRPr="003E0371" w:rsidRDefault="003E0371" w:rsidP="0090364A">
            <w:pPr>
              <w:pStyle w:val="Numberlist"/>
              <w:spacing w:before="120" w:after="0" w:line="276" w:lineRule="auto"/>
              <w:contextualSpacing w:val="0"/>
              <w:rPr>
                <w:rFonts w:asciiTheme="minorHAnsi" w:hAnsiTheme="minorHAnsi" w:cstheme="minorHAnsi"/>
                <w:b/>
              </w:rPr>
            </w:pPr>
            <w:r w:rsidRPr="003E0371">
              <w:rPr>
                <w:rFonts w:asciiTheme="minorHAnsi" w:hAnsiTheme="minorHAnsi" w:cstheme="minorHAnsi"/>
                <w:b/>
              </w:rPr>
              <w:t>Retain authoritative information about past and present activities</w:t>
            </w:r>
          </w:p>
        </w:tc>
        <w:tc>
          <w:tcPr>
            <w:tcW w:w="3730" w:type="dxa"/>
          </w:tcPr>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By regularly checking the information held by the school.</w:t>
            </w:r>
          </w:p>
          <w:p w:rsidR="003E0371" w:rsidRPr="003E0371" w:rsidRDefault="003E0371" w:rsidP="0090364A">
            <w:pPr>
              <w:pStyle w:val="Numberlist"/>
              <w:spacing w:before="120" w:line="276" w:lineRule="auto"/>
              <w:contextualSpacing w:val="0"/>
              <w:rPr>
                <w:rFonts w:asciiTheme="minorHAnsi" w:hAnsiTheme="minorHAnsi" w:cstheme="minorHAnsi"/>
              </w:rPr>
            </w:pPr>
            <w:r w:rsidRPr="003E0371">
              <w:rPr>
                <w:rFonts w:asciiTheme="minorHAnsi" w:hAnsiTheme="minorHAnsi" w:cstheme="minorHAnsi"/>
              </w:rPr>
              <w:t>By ensuring that information is held for as long as it is required as set out in the school’s Retention and Disposal schedule.</w:t>
            </w:r>
          </w:p>
        </w:tc>
        <w:tc>
          <w:tcPr>
            <w:tcW w:w="3351" w:type="dxa"/>
          </w:tcPr>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ensure the school has the information it needs to deliver its services.</w:t>
            </w:r>
          </w:p>
          <w:p w:rsidR="003E0371" w:rsidRPr="003E0371" w:rsidRDefault="003E0371" w:rsidP="0090364A">
            <w:pPr>
              <w:pStyle w:val="Numberlist"/>
              <w:spacing w:before="120" w:after="120" w:line="276" w:lineRule="auto"/>
              <w:contextualSpacing w:val="0"/>
              <w:rPr>
                <w:rFonts w:asciiTheme="minorHAnsi" w:hAnsiTheme="minorHAnsi" w:cstheme="minorHAnsi"/>
              </w:rPr>
            </w:pPr>
            <w:r w:rsidRPr="003E0371">
              <w:rPr>
                <w:rFonts w:asciiTheme="minorHAnsi" w:hAnsiTheme="minorHAnsi" w:cstheme="minorHAnsi"/>
              </w:rPr>
              <w:t>To support compliance with the FOIA, EIR, GDPR 2017 and the process of handling requests for personal information under the Data Protection Act 2018 or the access to school records provisions.</w:t>
            </w:r>
          </w:p>
        </w:tc>
      </w:tr>
    </w:tbl>
    <w:p w:rsidR="003E0371" w:rsidRPr="003E0371" w:rsidRDefault="003E0371" w:rsidP="003E0371">
      <w:pPr>
        <w:spacing w:line="259" w:lineRule="auto"/>
        <w:rPr>
          <w:rFonts w:ascii="Calibri" w:hAnsi="Calibri" w:cs="Calibri"/>
          <w:b/>
          <w:sz w:val="28"/>
          <w:szCs w:val="28"/>
        </w:rPr>
      </w:pPr>
    </w:p>
    <w:p w:rsidR="004D6C6F" w:rsidRPr="00B60B07" w:rsidRDefault="004D6C6F" w:rsidP="00164890">
      <w:pPr>
        <w:rPr>
          <w:rFonts w:ascii="Calibri" w:hAnsi="Calibri" w:cs="Calibri"/>
          <w:color w:val="000000"/>
        </w:rPr>
      </w:pPr>
    </w:p>
    <w:sectPr w:rsidR="004D6C6F" w:rsidRPr="00B60B07" w:rsidSect="00C13630">
      <w:pgSz w:w="11906" w:h="16838" w:code="9"/>
      <w:pgMar w:top="1440" w:right="1134" w:bottom="144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CEC" w:rsidRDefault="00DE3CEC" w:rsidP="001B7499">
      <w:pPr>
        <w:spacing w:after="0" w:line="240" w:lineRule="auto"/>
      </w:pPr>
      <w:r>
        <w:separator/>
      </w:r>
    </w:p>
  </w:endnote>
  <w:endnote w:type="continuationSeparator" w:id="0">
    <w:p w:rsidR="00DE3CEC" w:rsidRDefault="00DE3CEC" w:rsidP="001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CEC" w:rsidRDefault="00DE3CEC" w:rsidP="001B7499">
      <w:pPr>
        <w:spacing w:after="0" w:line="240" w:lineRule="auto"/>
      </w:pPr>
      <w:r>
        <w:separator/>
      </w:r>
    </w:p>
  </w:footnote>
  <w:footnote w:type="continuationSeparator" w:id="0">
    <w:p w:rsidR="00DE3CEC" w:rsidRDefault="00DE3CEC" w:rsidP="001B7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F9"/>
    <w:multiLevelType w:val="hybridMultilevel"/>
    <w:tmpl w:val="822E8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5F3"/>
    <w:multiLevelType w:val="hybridMultilevel"/>
    <w:tmpl w:val="D24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D6B86"/>
    <w:multiLevelType w:val="hybridMultilevel"/>
    <w:tmpl w:val="63866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54C10"/>
    <w:multiLevelType w:val="hybridMultilevel"/>
    <w:tmpl w:val="03449490"/>
    <w:lvl w:ilvl="0" w:tplc="8F2ADE12">
      <w:start w:val="7"/>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9CD1D5E"/>
    <w:multiLevelType w:val="hybridMultilevel"/>
    <w:tmpl w:val="B54CA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B4D78"/>
    <w:multiLevelType w:val="hybridMultilevel"/>
    <w:tmpl w:val="9522A638"/>
    <w:lvl w:ilvl="0" w:tplc="A7BE98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748E"/>
    <w:multiLevelType w:val="hybridMultilevel"/>
    <w:tmpl w:val="9422798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176D3E"/>
    <w:multiLevelType w:val="hybridMultilevel"/>
    <w:tmpl w:val="211C93BA"/>
    <w:lvl w:ilvl="0" w:tplc="E6B2EB8C">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32CD6"/>
    <w:multiLevelType w:val="hybridMultilevel"/>
    <w:tmpl w:val="6DB07DEE"/>
    <w:lvl w:ilvl="0" w:tplc="E2961A62">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A4090"/>
    <w:multiLevelType w:val="hybridMultilevel"/>
    <w:tmpl w:val="DE1A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86998"/>
    <w:multiLevelType w:val="hybridMultilevel"/>
    <w:tmpl w:val="7B968522"/>
    <w:lvl w:ilvl="0" w:tplc="C85860A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B3186"/>
    <w:multiLevelType w:val="hybridMultilevel"/>
    <w:tmpl w:val="33EA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45BED"/>
    <w:multiLevelType w:val="hybridMultilevel"/>
    <w:tmpl w:val="B1DCD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E51C1"/>
    <w:multiLevelType w:val="hybridMultilevel"/>
    <w:tmpl w:val="3252FDD8"/>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5667B0D"/>
    <w:multiLevelType w:val="hybridMultilevel"/>
    <w:tmpl w:val="109467D4"/>
    <w:lvl w:ilvl="0" w:tplc="28826FE4">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177B05"/>
    <w:multiLevelType w:val="hybridMultilevel"/>
    <w:tmpl w:val="632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860D1"/>
    <w:multiLevelType w:val="multilevel"/>
    <w:tmpl w:val="ECD67AD6"/>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4013A68"/>
    <w:multiLevelType w:val="hybridMultilevel"/>
    <w:tmpl w:val="2A6CEC20"/>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75079"/>
    <w:multiLevelType w:val="hybridMultilevel"/>
    <w:tmpl w:val="E326A3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63523"/>
    <w:multiLevelType w:val="hybridMultilevel"/>
    <w:tmpl w:val="7B7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85AE3"/>
    <w:multiLevelType w:val="hybridMultilevel"/>
    <w:tmpl w:val="25245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BAD7951"/>
    <w:multiLevelType w:val="hybridMultilevel"/>
    <w:tmpl w:val="D706AD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541545"/>
    <w:multiLevelType w:val="hybridMultilevel"/>
    <w:tmpl w:val="712E5ED6"/>
    <w:lvl w:ilvl="0" w:tplc="9DAC7B9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133734"/>
    <w:multiLevelType w:val="hybridMultilevel"/>
    <w:tmpl w:val="EDB0F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413612"/>
    <w:multiLevelType w:val="hybridMultilevel"/>
    <w:tmpl w:val="54ACE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B64A0"/>
    <w:multiLevelType w:val="hybridMultilevel"/>
    <w:tmpl w:val="3FC4A9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2244A9"/>
    <w:multiLevelType w:val="hybridMultilevel"/>
    <w:tmpl w:val="CB669D7E"/>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97AD6"/>
    <w:multiLevelType w:val="hybridMultilevel"/>
    <w:tmpl w:val="7AD01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CE2A26"/>
    <w:multiLevelType w:val="hybridMultilevel"/>
    <w:tmpl w:val="65B43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B750F8"/>
    <w:multiLevelType w:val="hybridMultilevel"/>
    <w:tmpl w:val="B1269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AE50CF"/>
    <w:multiLevelType w:val="hybridMultilevel"/>
    <w:tmpl w:val="A426D7F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0"/>
  </w:num>
  <w:num w:numId="2">
    <w:abstractNumId w:val="11"/>
  </w:num>
  <w:num w:numId="3">
    <w:abstractNumId w:val="28"/>
  </w:num>
  <w:num w:numId="4">
    <w:abstractNumId w:val="10"/>
  </w:num>
  <w:num w:numId="5">
    <w:abstractNumId w:val="5"/>
  </w:num>
  <w:num w:numId="6">
    <w:abstractNumId w:val="13"/>
  </w:num>
  <w:num w:numId="7">
    <w:abstractNumId w:val="24"/>
  </w:num>
  <w:num w:numId="8">
    <w:abstractNumId w:val="21"/>
  </w:num>
  <w:num w:numId="9">
    <w:abstractNumId w:val="9"/>
  </w:num>
  <w:num w:numId="10">
    <w:abstractNumId w:val="32"/>
  </w:num>
  <w:num w:numId="11">
    <w:abstractNumId w:val="8"/>
  </w:num>
  <w:num w:numId="12">
    <w:abstractNumId w:val="0"/>
  </w:num>
  <w:num w:numId="13">
    <w:abstractNumId w:val="16"/>
  </w:num>
  <w:num w:numId="14">
    <w:abstractNumId w:val="2"/>
  </w:num>
  <w:num w:numId="15">
    <w:abstractNumId w:val="33"/>
  </w:num>
  <w:num w:numId="16">
    <w:abstractNumId w:val="14"/>
  </w:num>
  <w:num w:numId="17">
    <w:abstractNumId w:val="20"/>
  </w:num>
  <w:num w:numId="18">
    <w:abstractNumId w:val="29"/>
  </w:num>
  <w:num w:numId="19">
    <w:abstractNumId w:val="19"/>
  </w:num>
  <w:num w:numId="20">
    <w:abstractNumId w:val="12"/>
  </w:num>
  <w:num w:numId="21">
    <w:abstractNumId w:val="1"/>
  </w:num>
  <w:num w:numId="22">
    <w:abstractNumId w:val="4"/>
  </w:num>
  <w:num w:numId="23">
    <w:abstractNumId w:val="18"/>
  </w:num>
  <w:num w:numId="24">
    <w:abstractNumId w:val="22"/>
  </w:num>
  <w:num w:numId="25">
    <w:abstractNumId w:val="36"/>
  </w:num>
  <w:num w:numId="26">
    <w:abstractNumId w:val="25"/>
  </w:num>
  <w:num w:numId="27">
    <w:abstractNumId w:val="31"/>
  </w:num>
  <w:num w:numId="28">
    <w:abstractNumId w:val="6"/>
  </w:num>
  <w:num w:numId="29">
    <w:abstractNumId w:val="26"/>
  </w:num>
  <w:num w:numId="30">
    <w:abstractNumId w:val="17"/>
  </w:num>
  <w:num w:numId="31">
    <w:abstractNumId w:val="15"/>
  </w:num>
  <w:num w:numId="32">
    <w:abstractNumId w:val="3"/>
  </w:num>
  <w:num w:numId="33">
    <w:abstractNumId w:val="23"/>
  </w:num>
  <w:num w:numId="34">
    <w:abstractNumId w:val="38"/>
  </w:num>
  <w:num w:numId="35">
    <w:abstractNumId w:val="7"/>
  </w:num>
  <w:num w:numId="36">
    <w:abstractNumId w:val="27"/>
  </w:num>
  <w:num w:numId="37">
    <w:abstractNumId w:val="35"/>
  </w:num>
  <w:num w:numId="38">
    <w:abstractNumId w:val="3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99"/>
    <w:rsid w:val="000005BC"/>
    <w:rsid w:val="000120F6"/>
    <w:rsid w:val="00020C06"/>
    <w:rsid w:val="00036DBD"/>
    <w:rsid w:val="00053A33"/>
    <w:rsid w:val="0006089D"/>
    <w:rsid w:val="00070AFA"/>
    <w:rsid w:val="00087344"/>
    <w:rsid w:val="000E18D3"/>
    <w:rsid w:val="000E200F"/>
    <w:rsid w:val="000F1938"/>
    <w:rsid w:val="000F3F8F"/>
    <w:rsid w:val="000F4B54"/>
    <w:rsid w:val="00115B1C"/>
    <w:rsid w:val="001339D0"/>
    <w:rsid w:val="00142C1B"/>
    <w:rsid w:val="001516EF"/>
    <w:rsid w:val="00151A2D"/>
    <w:rsid w:val="00164890"/>
    <w:rsid w:val="00165BB1"/>
    <w:rsid w:val="001731DF"/>
    <w:rsid w:val="00173F81"/>
    <w:rsid w:val="0018712A"/>
    <w:rsid w:val="00192971"/>
    <w:rsid w:val="001970ED"/>
    <w:rsid w:val="00197271"/>
    <w:rsid w:val="00197C35"/>
    <w:rsid w:val="001B7499"/>
    <w:rsid w:val="001D2747"/>
    <w:rsid w:val="00205A11"/>
    <w:rsid w:val="00217B12"/>
    <w:rsid w:val="00231577"/>
    <w:rsid w:val="0023300E"/>
    <w:rsid w:val="00241659"/>
    <w:rsid w:val="00272DA8"/>
    <w:rsid w:val="0027388D"/>
    <w:rsid w:val="00274407"/>
    <w:rsid w:val="00281E59"/>
    <w:rsid w:val="002860B6"/>
    <w:rsid w:val="00287D6A"/>
    <w:rsid w:val="002A52B0"/>
    <w:rsid w:val="002B266A"/>
    <w:rsid w:val="002D6598"/>
    <w:rsid w:val="00301B56"/>
    <w:rsid w:val="003051AA"/>
    <w:rsid w:val="00320C7F"/>
    <w:rsid w:val="003211BE"/>
    <w:rsid w:val="00346BBC"/>
    <w:rsid w:val="003500DF"/>
    <w:rsid w:val="0035571C"/>
    <w:rsid w:val="00372F6F"/>
    <w:rsid w:val="003762CF"/>
    <w:rsid w:val="00380E60"/>
    <w:rsid w:val="0039483B"/>
    <w:rsid w:val="003A18D7"/>
    <w:rsid w:val="003B6328"/>
    <w:rsid w:val="003B6CF5"/>
    <w:rsid w:val="003C1FAF"/>
    <w:rsid w:val="003E0371"/>
    <w:rsid w:val="003E31EB"/>
    <w:rsid w:val="003E33F2"/>
    <w:rsid w:val="003F3CDE"/>
    <w:rsid w:val="003F5BDB"/>
    <w:rsid w:val="003F5FD5"/>
    <w:rsid w:val="00400214"/>
    <w:rsid w:val="00410496"/>
    <w:rsid w:val="00415483"/>
    <w:rsid w:val="00436370"/>
    <w:rsid w:val="00442A6F"/>
    <w:rsid w:val="004446E3"/>
    <w:rsid w:val="004505CB"/>
    <w:rsid w:val="00476DDD"/>
    <w:rsid w:val="0048203D"/>
    <w:rsid w:val="0048693E"/>
    <w:rsid w:val="004C0EA5"/>
    <w:rsid w:val="004C1FC8"/>
    <w:rsid w:val="004D17B9"/>
    <w:rsid w:val="004D32BB"/>
    <w:rsid w:val="004D6C6F"/>
    <w:rsid w:val="004E2758"/>
    <w:rsid w:val="004E2F9E"/>
    <w:rsid w:val="004F2CD5"/>
    <w:rsid w:val="004F33DA"/>
    <w:rsid w:val="004F5E3F"/>
    <w:rsid w:val="00522379"/>
    <w:rsid w:val="00523A9F"/>
    <w:rsid w:val="00525582"/>
    <w:rsid w:val="0054440A"/>
    <w:rsid w:val="005567BB"/>
    <w:rsid w:val="005769A4"/>
    <w:rsid w:val="0058062D"/>
    <w:rsid w:val="00596FE9"/>
    <w:rsid w:val="00597D27"/>
    <w:rsid w:val="005E6CC7"/>
    <w:rsid w:val="005F6973"/>
    <w:rsid w:val="00603A19"/>
    <w:rsid w:val="0061145B"/>
    <w:rsid w:val="0061786A"/>
    <w:rsid w:val="006414BE"/>
    <w:rsid w:val="00645332"/>
    <w:rsid w:val="006462A4"/>
    <w:rsid w:val="006533C9"/>
    <w:rsid w:val="00653F66"/>
    <w:rsid w:val="006575D9"/>
    <w:rsid w:val="00665AC9"/>
    <w:rsid w:val="00665E0D"/>
    <w:rsid w:val="00680EC9"/>
    <w:rsid w:val="00691DA3"/>
    <w:rsid w:val="006B5AE7"/>
    <w:rsid w:val="006B5BF3"/>
    <w:rsid w:val="006B6799"/>
    <w:rsid w:val="006C0380"/>
    <w:rsid w:val="006C2A78"/>
    <w:rsid w:val="006C681B"/>
    <w:rsid w:val="006D187C"/>
    <w:rsid w:val="006E2901"/>
    <w:rsid w:val="006E30D2"/>
    <w:rsid w:val="006E73C9"/>
    <w:rsid w:val="006F30C8"/>
    <w:rsid w:val="006F5AEC"/>
    <w:rsid w:val="00722C2C"/>
    <w:rsid w:val="00730589"/>
    <w:rsid w:val="007338A9"/>
    <w:rsid w:val="0075297E"/>
    <w:rsid w:val="00752AF5"/>
    <w:rsid w:val="00752B6A"/>
    <w:rsid w:val="007620EB"/>
    <w:rsid w:val="007706BC"/>
    <w:rsid w:val="00774774"/>
    <w:rsid w:val="00776C2F"/>
    <w:rsid w:val="00793537"/>
    <w:rsid w:val="00795E2E"/>
    <w:rsid w:val="007A3F0E"/>
    <w:rsid w:val="007C66FD"/>
    <w:rsid w:val="007D446A"/>
    <w:rsid w:val="007E4B98"/>
    <w:rsid w:val="0080753F"/>
    <w:rsid w:val="00861F16"/>
    <w:rsid w:val="00874FB2"/>
    <w:rsid w:val="00897B3A"/>
    <w:rsid w:val="008B6C9F"/>
    <w:rsid w:val="008B737C"/>
    <w:rsid w:val="008D51AE"/>
    <w:rsid w:val="008E1E4A"/>
    <w:rsid w:val="008E484A"/>
    <w:rsid w:val="00907E51"/>
    <w:rsid w:val="009147CB"/>
    <w:rsid w:val="00915F12"/>
    <w:rsid w:val="00921D90"/>
    <w:rsid w:val="00940D17"/>
    <w:rsid w:val="00961C37"/>
    <w:rsid w:val="00962781"/>
    <w:rsid w:val="00993952"/>
    <w:rsid w:val="009958C1"/>
    <w:rsid w:val="009B13A2"/>
    <w:rsid w:val="009B24AF"/>
    <w:rsid w:val="009C1307"/>
    <w:rsid w:val="009C2B56"/>
    <w:rsid w:val="009C4810"/>
    <w:rsid w:val="009D5C28"/>
    <w:rsid w:val="009E0BBB"/>
    <w:rsid w:val="009F0E24"/>
    <w:rsid w:val="009F4C54"/>
    <w:rsid w:val="00A07898"/>
    <w:rsid w:val="00A22EA8"/>
    <w:rsid w:val="00A23F2E"/>
    <w:rsid w:val="00A47067"/>
    <w:rsid w:val="00A47340"/>
    <w:rsid w:val="00A579A6"/>
    <w:rsid w:val="00A6064E"/>
    <w:rsid w:val="00A80901"/>
    <w:rsid w:val="00A94001"/>
    <w:rsid w:val="00AA540A"/>
    <w:rsid w:val="00AA7C55"/>
    <w:rsid w:val="00AB62B2"/>
    <w:rsid w:val="00AC343E"/>
    <w:rsid w:val="00AC7322"/>
    <w:rsid w:val="00AD04B8"/>
    <w:rsid w:val="00AE79D9"/>
    <w:rsid w:val="00AF3008"/>
    <w:rsid w:val="00B04A49"/>
    <w:rsid w:val="00B0780B"/>
    <w:rsid w:val="00B147A6"/>
    <w:rsid w:val="00B458CD"/>
    <w:rsid w:val="00B47F53"/>
    <w:rsid w:val="00B578CF"/>
    <w:rsid w:val="00B60B07"/>
    <w:rsid w:val="00B72DFC"/>
    <w:rsid w:val="00B75DA4"/>
    <w:rsid w:val="00B808D8"/>
    <w:rsid w:val="00B82FC4"/>
    <w:rsid w:val="00BA24AA"/>
    <w:rsid w:val="00BB0461"/>
    <w:rsid w:val="00BB0A26"/>
    <w:rsid w:val="00BC268D"/>
    <w:rsid w:val="00BC45DC"/>
    <w:rsid w:val="00BE1114"/>
    <w:rsid w:val="00C13630"/>
    <w:rsid w:val="00C22993"/>
    <w:rsid w:val="00C24072"/>
    <w:rsid w:val="00C41BC9"/>
    <w:rsid w:val="00C50665"/>
    <w:rsid w:val="00C50B23"/>
    <w:rsid w:val="00C776C9"/>
    <w:rsid w:val="00C91F08"/>
    <w:rsid w:val="00C9495E"/>
    <w:rsid w:val="00C954EC"/>
    <w:rsid w:val="00CA02BA"/>
    <w:rsid w:val="00CA0ED8"/>
    <w:rsid w:val="00CA24B2"/>
    <w:rsid w:val="00CC54BD"/>
    <w:rsid w:val="00CC5DFF"/>
    <w:rsid w:val="00CC79FB"/>
    <w:rsid w:val="00CE1D07"/>
    <w:rsid w:val="00CE22F3"/>
    <w:rsid w:val="00CE4A5A"/>
    <w:rsid w:val="00CF0AE8"/>
    <w:rsid w:val="00CF3346"/>
    <w:rsid w:val="00CF4AFD"/>
    <w:rsid w:val="00D1308C"/>
    <w:rsid w:val="00D14378"/>
    <w:rsid w:val="00D21F72"/>
    <w:rsid w:val="00D34D63"/>
    <w:rsid w:val="00D563A1"/>
    <w:rsid w:val="00D60A2C"/>
    <w:rsid w:val="00D8592B"/>
    <w:rsid w:val="00DB7115"/>
    <w:rsid w:val="00DB7459"/>
    <w:rsid w:val="00DC5938"/>
    <w:rsid w:val="00DC59E9"/>
    <w:rsid w:val="00DE1A12"/>
    <w:rsid w:val="00DE3CEC"/>
    <w:rsid w:val="00DE776E"/>
    <w:rsid w:val="00DF4F2C"/>
    <w:rsid w:val="00E00657"/>
    <w:rsid w:val="00E2059A"/>
    <w:rsid w:val="00E26217"/>
    <w:rsid w:val="00E519D2"/>
    <w:rsid w:val="00E52BB7"/>
    <w:rsid w:val="00E577C2"/>
    <w:rsid w:val="00E71FF9"/>
    <w:rsid w:val="00E76B93"/>
    <w:rsid w:val="00E77B25"/>
    <w:rsid w:val="00E8209B"/>
    <w:rsid w:val="00EB7EBC"/>
    <w:rsid w:val="00EC67E3"/>
    <w:rsid w:val="00ED3117"/>
    <w:rsid w:val="00ED3DA5"/>
    <w:rsid w:val="00F02CA3"/>
    <w:rsid w:val="00F11526"/>
    <w:rsid w:val="00F13253"/>
    <w:rsid w:val="00F16883"/>
    <w:rsid w:val="00F2470D"/>
    <w:rsid w:val="00F2746C"/>
    <w:rsid w:val="00F305AF"/>
    <w:rsid w:val="00F44C64"/>
    <w:rsid w:val="00F61548"/>
    <w:rsid w:val="00F709FB"/>
    <w:rsid w:val="00F72E81"/>
    <w:rsid w:val="00F90234"/>
    <w:rsid w:val="00FA0FFE"/>
    <w:rsid w:val="00FB1D2E"/>
    <w:rsid w:val="00FB393C"/>
    <w:rsid w:val="00FB54A2"/>
    <w:rsid w:val="00FD0DCE"/>
    <w:rsid w:val="00FD1E7A"/>
    <w:rsid w:val="00FE63D4"/>
    <w:rsid w:val="00FE7441"/>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B1E48C3"/>
  <w15:docId w15:val="{F04F9F48-5EBF-4974-AA04-8A7E8C4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F08"/>
    <w:pPr>
      <w:spacing w:after="160" w:line="276" w:lineRule="auto"/>
      <w:jc w:val="both"/>
    </w:pPr>
    <w:rPr>
      <w:sz w:val="22"/>
      <w:szCs w:val="22"/>
      <w:lang w:eastAsia="en-US"/>
    </w:rPr>
  </w:style>
  <w:style w:type="paragraph" w:styleId="Heading1">
    <w:name w:val="heading 1"/>
    <w:basedOn w:val="Normal"/>
    <w:next w:val="Normal"/>
    <w:link w:val="Heading1Char"/>
    <w:uiPriority w:val="9"/>
    <w:qFormat/>
    <w:rsid w:val="00691DA3"/>
    <w:pPr>
      <w:keepNext/>
      <w:keepLines/>
      <w:numPr>
        <w:numId w:val="2"/>
      </w:numPr>
      <w:spacing w:before="240" w:after="120"/>
      <w:ind w:left="357" w:hanging="357"/>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91F08"/>
    <w:pPr>
      <w:keepNext/>
      <w:keepLines/>
      <w:numPr>
        <w:numId w:val="3"/>
      </w:numPr>
      <w:spacing w:before="120" w:after="0"/>
      <w:ind w:left="357" w:hanging="357"/>
      <w:outlineLvl w:val="1"/>
    </w:pPr>
    <w:rPr>
      <w:rFonts w:eastAsia="Times New Roman"/>
      <w:bCs/>
      <w:sz w:val="20"/>
      <w:szCs w:val="26"/>
    </w:rPr>
  </w:style>
  <w:style w:type="paragraph" w:styleId="Heading3">
    <w:name w:val="heading 3"/>
    <w:basedOn w:val="Normal"/>
    <w:next w:val="Normal"/>
    <w:link w:val="Heading3Char"/>
    <w:uiPriority w:val="9"/>
    <w:semiHidden/>
    <w:unhideWhenUsed/>
    <w:qFormat/>
    <w:rsid w:val="003E03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499"/>
    <w:rPr>
      <w:rFonts w:ascii="Tahoma" w:hAnsi="Tahoma" w:cs="Tahoma"/>
      <w:sz w:val="16"/>
      <w:szCs w:val="16"/>
    </w:rPr>
  </w:style>
  <w:style w:type="paragraph" w:styleId="Header">
    <w:name w:val="header"/>
    <w:basedOn w:val="Normal"/>
    <w:link w:val="HeaderChar"/>
    <w:uiPriority w:val="99"/>
    <w:unhideWhenUsed/>
    <w:rsid w:val="001B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99"/>
  </w:style>
  <w:style w:type="paragraph" w:styleId="Footer">
    <w:name w:val="footer"/>
    <w:basedOn w:val="Normal"/>
    <w:link w:val="FooterChar"/>
    <w:uiPriority w:val="99"/>
    <w:unhideWhenUsed/>
    <w:rsid w:val="001B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99"/>
  </w:style>
  <w:style w:type="paragraph" w:styleId="NormalWeb">
    <w:name w:val="Normal (Web)"/>
    <w:basedOn w:val="Normal"/>
    <w:uiPriority w:val="99"/>
    <w:semiHidden/>
    <w:unhideWhenUsed/>
    <w:rsid w:val="006B5B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F2CD5"/>
    <w:rPr>
      <w:color w:val="0000FF"/>
      <w:u w:val="single"/>
    </w:rPr>
  </w:style>
  <w:style w:type="character" w:customStyle="1" w:styleId="Heading1Char">
    <w:name w:val="Heading 1 Char"/>
    <w:link w:val="Heading1"/>
    <w:uiPriority w:val="9"/>
    <w:rsid w:val="00691DA3"/>
    <w:rPr>
      <w:rFonts w:ascii="Helvetica" w:eastAsia="Times New Roman" w:hAnsi="Helvetica" w:cs="Times New Roman"/>
      <w:b/>
      <w:bCs/>
      <w:sz w:val="28"/>
      <w:szCs w:val="28"/>
    </w:rPr>
  </w:style>
  <w:style w:type="character" w:customStyle="1" w:styleId="Heading2Char">
    <w:name w:val="Heading 2 Char"/>
    <w:link w:val="Heading2"/>
    <w:uiPriority w:val="9"/>
    <w:rsid w:val="00C91F08"/>
    <w:rPr>
      <w:rFonts w:eastAsia="Times New Roman" w:cs="Times New Roman"/>
      <w:bCs/>
      <w:sz w:val="20"/>
      <w:szCs w:val="26"/>
    </w:rPr>
  </w:style>
  <w:style w:type="paragraph" w:styleId="TOCHeading">
    <w:name w:val="TOC Heading"/>
    <w:basedOn w:val="Heading1"/>
    <w:next w:val="Normal"/>
    <w:uiPriority w:val="39"/>
    <w:semiHidden/>
    <w:unhideWhenUsed/>
    <w:qFormat/>
    <w:rsid w:val="00E52BB7"/>
    <w:pPr>
      <w:numPr>
        <w:numId w:val="0"/>
      </w:numPr>
      <w:outlineLvl w:val="9"/>
    </w:pPr>
    <w:rPr>
      <w:rFonts w:ascii="HelveticaNeue" w:hAnsi="HelveticaNeue"/>
      <w:color w:val="E56900"/>
      <w:lang w:val="en-US" w:eastAsia="ja-JP"/>
    </w:rPr>
  </w:style>
  <w:style w:type="paragraph" w:styleId="TOC1">
    <w:name w:val="toc 1"/>
    <w:basedOn w:val="Normal"/>
    <w:next w:val="Normal"/>
    <w:autoRedefine/>
    <w:uiPriority w:val="39"/>
    <w:unhideWhenUsed/>
    <w:rsid w:val="00F13253"/>
    <w:pPr>
      <w:tabs>
        <w:tab w:val="left" w:pos="440"/>
        <w:tab w:val="right" w:leader="dot" w:pos="9498"/>
      </w:tabs>
      <w:spacing w:after="100"/>
      <w:ind w:left="-142"/>
    </w:pPr>
  </w:style>
  <w:style w:type="paragraph" w:styleId="TOC2">
    <w:name w:val="toc 2"/>
    <w:basedOn w:val="Normal"/>
    <w:next w:val="Normal"/>
    <w:autoRedefine/>
    <w:uiPriority w:val="39"/>
    <w:unhideWhenUsed/>
    <w:rsid w:val="00F13253"/>
    <w:pPr>
      <w:tabs>
        <w:tab w:val="left" w:pos="660"/>
        <w:tab w:val="right" w:leader="dot" w:pos="9498"/>
      </w:tabs>
      <w:spacing w:after="100"/>
      <w:ind w:left="142"/>
    </w:pPr>
  </w:style>
  <w:style w:type="table" w:styleId="TableGrid">
    <w:name w:val="Table Grid"/>
    <w:basedOn w:val="TableNormal"/>
    <w:uiPriority w:val="59"/>
    <w:rsid w:val="006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1DA3"/>
    <w:pPr>
      <w:spacing w:after="120" w:line="240" w:lineRule="auto"/>
    </w:pPr>
    <w:rPr>
      <w:rFonts w:ascii="Arial" w:eastAsia="Times New Roman" w:hAnsi="Arial"/>
      <w:sz w:val="20"/>
      <w:szCs w:val="20"/>
      <w:lang w:eastAsia="en-GB"/>
    </w:rPr>
  </w:style>
  <w:style w:type="character" w:customStyle="1" w:styleId="FootnoteTextChar">
    <w:name w:val="Footnote Text Char"/>
    <w:link w:val="FootnoteText"/>
    <w:semiHidden/>
    <w:rsid w:val="00691DA3"/>
    <w:rPr>
      <w:rFonts w:ascii="Arial" w:eastAsia="Times New Roman" w:hAnsi="Arial" w:cs="Times New Roman"/>
      <w:sz w:val="20"/>
      <w:szCs w:val="20"/>
      <w:lang w:eastAsia="en-GB"/>
    </w:rPr>
  </w:style>
  <w:style w:type="character" w:styleId="FootnoteReference">
    <w:name w:val="footnote reference"/>
    <w:semiHidden/>
    <w:rsid w:val="00691DA3"/>
    <w:rPr>
      <w:vertAlign w:val="superscript"/>
    </w:rPr>
  </w:style>
  <w:style w:type="character" w:styleId="FollowedHyperlink">
    <w:name w:val="FollowedHyperlink"/>
    <w:uiPriority w:val="99"/>
    <w:semiHidden/>
    <w:unhideWhenUsed/>
    <w:rsid w:val="00FD0DCE"/>
    <w:rPr>
      <w:color w:val="800080"/>
      <w:u w:val="single"/>
    </w:rPr>
  </w:style>
  <w:style w:type="paragraph" w:customStyle="1" w:styleId="HeadlineText">
    <w:name w:val="HeadlineText"/>
    <w:basedOn w:val="Normal"/>
    <w:qFormat/>
    <w:rsid w:val="00197C35"/>
    <w:pPr>
      <w:spacing w:after="0"/>
    </w:pPr>
    <w:rPr>
      <w:rFonts w:cs="Helvetica"/>
      <w:b/>
      <w:color w:val="000000"/>
      <w:sz w:val="28"/>
      <w:szCs w:val="26"/>
    </w:rPr>
  </w:style>
  <w:style w:type="paragraph" w:styleId="ListParagraph">
    <w:name w:val="List Paragraph"/>
    <w:basedOn w:val="Normal"/>
    <w:link w:val="ListParagraphChar"/>
    <w:uiPriority w:val="34"/>
    <w:qFormat/>
    <w:rsid w:val="00BE1114"/>
    <w:pPr>
      <w:ind w:left="720"/>
      <w:contextualSpacing/>
    </w:pPr>
  </w:style>
  <w:style w:type="paragraph" w:styleId="PlainText">
    <w:name w:val="Plain Text"/>
    <w:basedOn w:val="Normal"/>
    <w:link w:val="PlainTextChar"/>
    <w:rsid w:val="00752AF5"/>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752AF5"/>
    <w:rPr>
      <w:rFonts w:ascii="Courier New" w:eastAsia="Times New Roman" w:hAnsi="Courier New" w:cs="Courier New"/>
      <w:sz w:val="20"/>
      <w:szCs w:val="20"/>
      <w:lang w:val="en-US"/>
    </w:rPr>
  </w:style>
  <w:style w:type="paragraph" w:customStyle="1" w:styleId="DfESBullets">
    <w:name w:val="DfESBullets"/>
    <w:basedOn w:val="Normal"/>
    <w:rsid w:val="0080753F"/>
    <w:pPr>
      <w:widowControl w:val="0"/>
      <w:numPr>
        <w:numId w:val="29"/>
      </w:numPr>
      <w:overflowPunct w:val="0"/>
      <w:autoSpaceDE w:val="0"/>
      <w:autoSpaceDN w:val="0"/>
      <w:adjustRightInd w:val="0"/>
      <w:spacing w:after="240" w:line="240" w:lineRule="auto"/>
      <w:jc w:val="left"/>
      <w:textAlignment w:val="baseline"/>
    </w:pPr>
    <w:rPr>
      <w:rFonts w:ascii="Arial" w:eastAsia="Times New Roman" w:hAnsi="Arial"/>
      <w:sz w:val="24"/>
      <w:szCs w:val="20"/>
    </w:rPr>
  </w:style>
  <w:style w:type="character" w:styleId="CommentReference">
    <w:name w:val="annotation reference"/>
    <w:uiPriority w:val="99"/>
    <w:semiHidden/>
    <w:unhideWhenUsed/>
    <w:rsid w:val="0080753F"/>
    <w:rPr>
      <w:sz w:val="16"/>
      <w:szCs w:val="16"/>
    </w:rPr>
  </w:style>
  <w:style w:type="paragraph" w:styleId="CommentText">
    <w:name w:val="annotation text"/>
    <w:basedOn w:val="Normal"/>
    <w:link w:val="CommentTextChar"/>
    <w:uiPriority w:val="99"/>
    <w:semiHidden/>
    <w:unhideWhenUsed/>
    <w:rsid w:val="0080753F"/>
    <w:pPr>
      <w:spacing w:after="0" w:line="240" w:lineRule="auto"/>
      <w:jc w:val="left"/>
    </w:pPr>
    <w:rPr>
      <w:rFonts w:ascii="Arial" w:eastAsia="Calibri" w:hAnsi="Arial"/>
      <w:sz w:val="20"/>
      <w:szCs w:val="20"/>
    </w:rPr>
  </w:style>
  <w:style w:type="character" w:customStyle="1" w:styleId="CommentTextChar">
    <w:name w:val="Comment Text Char"/>
    <w:link w:val="CommentText"/>
    <w:uiPriority w:val="99"/>
    <w:semiHidden/>
    <w:rsid w:val="0080753F"/>
    <w:rPr>
      <w:rFonts w:ascii="Arial" w:eastAsia="Calibri" w:hAnsi="Arial" w:cs="Times New Roman"/>
      <w:sz w:val="20"/>
      <w:szCs w:val="20"/>
    </w:rPr>
  </w:style>
  <w:style w:type="paragraph" w:customStyle="1" w:styleId="Policy">
    <w:name w:val="Policy"/>
    <w:basedOn w:val="Normal"/>
    <w:rsid w:val="00020C06"/>
    <w:pPr>
      <w:autoSpaceDE w:val="0"/>
      <w:autoSpaceDN w:val="0"/>
      <w:adjustRightInd w:val="0"/>
      <w:spacing w:after="0" w:line="240" w:lineRule="auto"/>
      <w:ind w:left="720"/>
    </w:pPr>
    <w:rPr>
      <w:rFonts w:ascii="Times New Roman" w:eastAsia="Times New Roman" w:hAnsi="Times New Roman"/>
      <w:sz w:val="24"/>
      <w:szCs w:val="20"/>
      <w:lang w:val="en-US"/>
    </w:rPr>
  </w:style>
  <w:style w:type="character" w:customStyle="1" w:styleId="Heading3Char">
    <w:name w:val="Heading 3 Char"/>
    <w:basedOn w:val="DefaultParagraphFont"/>
    <w:link w:val="Heading3"/>
    <w:uiPriority w:val="9"/>
    <w:semiHidden/>
    <w:rsid w:val="003E0371"/>
    <w:rPr>
      <w:rFonts w:asciiTheme="majorHAnsi" w:eastAsiaTheme="majorEastAsia" w:hAnsiTheme="majorHAnsi" w:cstheme="majorBidi"/>
      <w:color w:val="1F3763" w:themeColor="accent1" w:themeShade="7F"/>
      <w:sz w:val="24"/>
      <w:szCs w:val="24"/>
      <w:lang w:eastAsia="en-US"/>
    </w:rPr>
  </w:style>
  <w:style w:type="character" w:customStyle="1" w:styleId="ListParagraphChar">
    <w:name w:val="List Paragraph Char"/>
    <w:basedOn w:val="DefaultParagraphFont"/>
    <w:link w:val="ListParagraph"/>
    <w:uiPriority w:val="34"/>
    <w:rsid w:val="003E0371"/>
    <w:rPr>
      <w:sz w:val="22"/>
      <w:szCs w:val="22"/>
      <w:lang w:eastAsia="en-US"/>
    </w:rPr>
  </w:style>
  <w:style w:type="paragraph" w:customStyle="1" w:styleId="Numberlist">
    <w:name w:val="Number list"/>
    <w:basedOn w:val="ListParagraph"/>
    <w:link w:val="NumberlistChar"/>
    <w:qFormat/>
    <w:rsid w:val="003E0371"/>
    <w:pPr>
      <w:spacing w:after="200" w:line="288" w:lineRule="auto"/>
      <w:ind w:left="0"/>
      <w:jc w:val="left"/>
    </w:pPr>
    <w:rPr>
      <w:rFonts w:ascii="Arial" w:eastAsiaTheme="minorHAnsi" w:hAnsi="Arial" w:cstheme="minorBidi"/>
    </w:rPr>
  </w:style>
  <w:style w:type="character" w:customStyle="1" w:styleId="NumberlistChar">
    <w:name w:val="Number list Char"/>
    <w:basedOn w:val="DefaultParagraphFont"/>
    <w:link w:val="Numberlist"/>
    <w:rsid w:val="003E0371"/>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3015">
      <w:bodyDiv w:val="1"/>
      <w:marLeft w:val="0"/>
      <w:marRight w:val="0"/>
      <w:marTop w:val="0"/>
      <w:marBottom w:val="0"/>
      <w:divBdr>
        <w:top w:val="none" w:sz="0" w:space="0" w:color="auto"/>
        <w:left w:val="none" w:sz="0" w:space="0" w:color="auto"/>
        <w:bottom w:val="none" w:sz="0" w:space="0" w:color="auto"/>
        <w:right w:val="none" w:sz="0" w:space="0" w:color="auto"/>
      </w:divBdr>
    </w:div>
    <w:div w:id="148326236">
      <w:bodyDiv w:val="1"/>
      <w:marLeft w:val="0"/>
      <w:marRight w:val="0"/>
      <w:marTop w:val="0"/>
      <w:marBottom w:val="0"/>
      <w:divBdr>
        <w:top w:val="none" w:sz="0" w:space="0" w:color="auto"/>
        <w:left w:val="none" w:sz="0" w:space="0" w:color="auto"/>
        <w:bottom w:val="none" w:sz="0" w:space="0" w:color="auto"/>
        <w:right w:val="none" w:sz="0" w:space="0" w:color="auto"/>
      </w:divBdr>
    </w:div>
    <w:div w:id="194316990">
      <w:bodyDiv w:val="1"/>
      <w:marLeft w:val="0"/>
      <w:marRight w:val="0"/>
      <w:marTop w:val="0"/>
      <w:marBottom w:val="0"/>
      <w:divBdr>
        <w:top w:val="none" w:sz="0" w:space="0" w:color="auto"/>
        <w:left w:val="none" w:sz="0" w:space="0" w:color="auto"/>
        <w:bottom w:val="none" w:sz="0" w:space="0" w:color="auto"/>
        <w:right w:val="none" w:sz="0" w:space="0" w:color="auto"/>
      </w:divBdr>
    </w:div>
    <w:div w:id="309099596">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46370706">
      <w:bodyDiv w:val="1"/>
      <w:marLeft w:val="0"/>
      <w:marRight w:val="0"/>
      <w:marTop w:val="0"/>
      <w:marBottom w:val="0"/>
      <w:divBdr>
        <w:top w:val="none" w:sz="0" w:space="0" w:color="auto"/>
        <w:left w:val="none" w:sz="0" w:space="0" w:color="auto"/>
        <w:bottom w:val="none" w:sz="0" w:space="0" w:color="auto"/>
        <w:right w:val="none" w:sz="0" w:space="0" w:color="auto"/>
      </w:divBdr>
    </w:div>
    <w:div w:id="607852570">
      <w:bodyDiv w:val="1"/>
      <w:marLeft w:val="0"/>
      <w:marRight w:val="0"/>
      <w:marTop w:val="0"/>
      <w:marBottom w:val="0"/>
      <w:divBdr>
        <w:top w:val="none" w:sz="0" w:space="0" w:color="auto"/>
        <w:left w:val="none" w:sz="0" w:space="0" w:color="auto"/>
        <w:bottom w:val="none" w:sz="0" w:space="0" w:color="auto"/>
        <w:right w:val="none" w:sz="0" w:space="0" w:color="auto"/>
      </w:divBdr>
    </w:div>
    <w:div w:id="645744867">
      <w:bodyDiv w:val="1"/>
      <w:marLeft w:val="0"/>
      <w:marRight w:val="0"/>
      <w:marTop w:val="0"/>
      <w:marBottom w:val="0"/>
      <w:divBdr>
        <w:top w:val="none" w:sz="0" w:space="0" w:color="auto"/>
        <w:left w:val="none" w:sz="0" w:space="0" w:color="auto"/>
        <w:bottom w:val="none" w:sz="0" w:space="0" w:color="auto"/>
        <w:right w:val="none" w:sz="0" w:space="0" w:color="auto"/>
      </w:divBdr>
    </w:div>
    <w:div w:id="741753857">
      <w:bodyDiv w:val="1"/>
      <w:marLeft w:val="0"/>
      <w:marRight w:val="0"/>
      <w:marTop w:val="0"/>
      <w:marBottom w:val="0"/>
      <w:divBdr>
        <w:top w:val="none" w:sz="0" w:space="0" w:color="auto"/>
        <w:left w:val="none" w:sz="0" w:space="0" w:color="auto"/>
        <w:bottom w:val="none" w:sz="0" w:space="0" w:color="auto"/>
        <w:right w:val="none" w:sz="0" w:space="0" w:color="auto"/>
      </w:divBdr>
    </w:div>
    <w:div w:id="841554457">
      <w:bodyDiv w:val="1"/>
      <w:marLeft w:val="0"/>
      <w:marRight w:val="0"/>
      <w:marTop w:val="0"/>
      <w:marBottom w:val="0"/>
      <w:divBdr>
        <w:top w:val="none" w:sz="0" w:space="0" w:color="auto"/>
        <w:left w:val="none" w:sz="0" w:space="0" w:color="auto"/>
        <w:bottom w:val="none" w:sz="0" w:space="0" w:color="auto"/>
        <w:right w:val="none" w:sz="0" w:space="0" w:color="auto"/>
      </w:divBdr>
    </w:div>
    <w:div w:id="847061305">
      <w:bodyDiv w:val="1"/>
      <w:marLeft w:val="0"/>
      <w:marRight w:val="0"/>
      <w:marTop w:val="0"/>
      <w:marBottom w:val="0"/>
      <w:divBdr>
        <w:top w:val="none" w:sz="0" w:space="0" w:color="auto"/>
        <w:left w:val="none" w:sz="0" w:space="0" w:color="auto"/>
        <w:bottom w:val="none" w:sz="0" w:space="0" w:color="auto"/>
        <w:right w:val="none" w:sz="0" w:space="0" w:color="auto"/>
      </w:divBdr>
    </w:div>
    <w:div w:id="911355954">
      <w:bodyDiv w:val="1"/>
      <w:marLeft w:val="0"/>
      <w:marRight w:val="0"/>
      <w:marTop w:val="0"/>
      <w:marBottom w:val="0"/>
      <w:divBdr>
        <w:top w:val="none" w:sz="0" w:space="0" w:color="auto"/>
        <w:left w:val="none" w:sz="0" w:space="0" w:color="auto"/>
        <w:bottom w:val="none" w:sz="0" w:space="0" w:color="auto"/>
        <w:right w:val="none" w:sz="0" w:space="0" w:color="auto"/>
      </w:divBdr>
    </w:div>
    <w:div w:id="925067183">
      <w:bodyDiv w:val="1"/>
      <w:marLeft w:val="0"/>
      <w:marRight w:val="0"/>
      <w:marTop w:val="0"/>
      <w:marBottom w:val="0"/>
      <w:divBdr>
        <w:top w:val="none" w:sz="0" w:space="0" w:color="auto"/>
        <w:left w:val="none" w:sz="0" w:space="0" w:color="auto"/>
        <w:bottom w:val="none" w:sz="0" w:space="0" w:color="auto"/>
        <w:right w:val="none" w:sz="0" w:space="0" w:color="auto"/>
      </w:divBdr>
    </w:div>
    <w:div w:id="947354664">
      <w:bodyDiv w:val="1"/>
      <w:marLeft w:val="0"/>
      <w:marRight w:val="0"/>
      <w:marTop w:val="0"/>
      <w:marBottom w:val="0"/>
      <w:divBdr>
        <w:top w:val="none" w:sz="0" w:space="0" w:color="auto"/>
        <w:left w:val="none" w:sz="0" w:space="0" w:color="auto"/>
        <w:bottom w:val="none" w:sz="0" w:space="0" w:color="auto"/>
        <w:right w:val="none" w:sz="0" w:space="0" w:color="auto"/>
      </w:divBdr>
    </w:div>
    <w:div w:id="1061252367">
      <w:bodyDiv w:val="1"/>
      <w:marLeft w:val="0"/>
      <w:marRight w:val="0"/>
      <w:marTop w:val="0"/>
      <w:marBottom w:val="0"/>
      <w:divBdr>
        <w:top w:val="none" w:sz="0" w:space="0" w:color="auto"/>
        <w:left w:val="none" w:sz="0" w:space="0" w:color="auto"/>
        <w:bottom w:val="none" w:sz="0" w:space="0" w:color="auto"/>
        <w:right w:val="none" w:sz="0" w:space="0" w:color="auto"/>
      </w:divBdr>
    </w:div>
    <w:div w:id="1171874655">
      <w:bodyDiv w:val="1"/>
      <w:marLeft w:val="0"/>
      <w:marRight w:val="0"/>
      <w:marTop w:val="0"/>
      <w:marBottom w:val="0"/>
      <w:divBdr>
        <w:top w:val="none" w:sz="0" w:space="0" w:color="auto"/>
        <w:left w:val="none" w:sz="0" w:space="0" w:color="auto"/>
        <w:bottom w:val="none" w:sz="0" w:space="0" w:color="auto"/>
        <w:right w:val="none" w:sz="0" w:space="0" w:color="auto"/>
      </w:divBdr>
    </w:div>
    <w:div w:id="1217014701">
      <w:bodyDiv w:val="1"/>
      <w:marLeft w:val="0"/>
      <w:marRight w:val="0"/>
      <w:marTop w:val="0"/>
      <w:marBottom w:val="0"/>
      <w:divBdr>
        <w:top w:val="none" w:sz="0" w:space="0" w:color="auto"/>
        <w:left w:val="none" w:sz="0" w:space="0" w:color="auto"/>
        <w:bottom w:val="none" w:sz="0" w:space="0" w:color="auto"/>
        <w:right w:val="none" w:sz="0" w:space="0" w:color="auto"/>
      </w:divBdr>
    </w:div>
    <w:div w:id="1240796398">
      <w:bodyDiv w:val="1"/>
      <w:marLeft w:val="0"/>
      <w:marRight w:val="0"/>
      <w:marTop w:val="0"/>
      <w:marBottom w:val="0"/>
      <w:divBdr>
        <w:top w:val="none" w:sz="0" w:space="0" w:color="auto"/>
        <w:left w:val="none" w:sz="0" w:space="0" w:color="auto"/>
        <w:bottom w:val="none" w:sz="0" w:space="0" w:color="auto"/>
        <w:right w:val="none" w:sz="0" w:space="0" w:color="auto"/>
      </w:divBdr>
    </w:div>
    <w:div w:id="1350528755">
      <w:bodyDiv w:val="1"/>
      <w:marLeft w:val="0"/>
      <w:marRight w:val="0"/>
      <w:marTop w:val="0"/>
      <w:marBottom w:val="0"/>
      <w:divBdr>
        <w:top w:val="none" w:sz="0" w:space="0" w:color="auto"/>
        <w:left w:val="none" w:sz="0" w:space="0" w:color="auto"/>
        <w:bottom w:val="none" w:sz="0" w:space="0" w:color="auto"/>
        <w:right w:val="none" w:sz="0" w:space="0" w:color="auto"/>
      </w:divBdr>
    </w:div>
    <w:div w:id="1781029208">
      <w:bodyDiv w:val="1"/>
      <w:marLeft w:val="0"/>
      <w:marRight w:val="0"/>
      <w:marTop w:val="0"/>
      <w:marBottom w:val="0"/>
      <w:divBdr>
        <w:top w:val="none" w:sz="0" w:space="0" w:color="auto"/>
        <w:left w:val="none" w:sz="0" w:space="0" w:color="auto"/>
        <w:bottom w:val="none" w:sz="0" w:space="0" w:color="auto"/>
        <w:right w:val="none" w:sz="0" w:space="0" w:color="auto"/>
      </w:divBdr>
    </w:div>
    <w:div w:id="1862275252">
      <w:bodyDiv w:val="1"/>
      <w:marLeft w:val="0"/>
      <w:marRight w:val="0"/>
      <w:marTop w:val="0"/>
      <w:marBottom w:val="0"/>
      <w:divBdr>
        <w:top w:val="none" w:sz="0" w:space="0" w:color="auto"/>
        <w:left w:val="none" w:sz="0" w:space="0" w:color="auto"/>
        <w:bottom w:val="none" w:sz="0" w:space="0" w:color="auto"/>
        <w:right w:val="none" w:sz="0" w:space="0" w:color="auto"/>
      </w:divBdr>
    </w:div>
    <w:div w:id="203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2B50-E17C-4928-BA24-506F806CED9C}">
  <ds:schemaRefs>
    <ds:schemaRef ds:uri="http://schemas.microsoft.com/sharepoint/v3/contenttype/forms"/>
  </ds:schemaRefs>
</ds:datastoreItem>
</file>

<file path=customXml/itemProps2.xml><?xml version="1.0" encoding="utf-8"?>
<ds:datastoreItem xmlns:ds="http://schemas.openxmlformats.org/officeDocument/2006/customXml" ds:itemID="{8801379D-BDDA-40B7-BDB9-22B289C3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B1E18-568C-46A0-900E-E7C969E087B3}">
  <ds:schemaRefs>
    <ds:schemaRef ds:uri="http://schemas.microsoft.com/office/2006/documentManagement/types"/>
    <ds:schemaRef ds:uri="http://purl.org/dc/terms/"/>
    <ds:schemaRef ds:uri="http://www.w3.org/XML/1998/namespace"/>
    <ds:schemaRef ds:uri="587b091b-2a2a-42e5-87a9-4531ac062c1c"/>
    <ds:schemaRef ds:uri="http://schemas.microsoft.com/office/infopath/2007/PartnerControls"/>
    <ds:schemaRef ds:uri="http://purl.org/dc/dcmitype/"/>
    <ds:schemaRef ds:uri="http://purl.org/dc/elements/1.1/"/>
    <ds:schemaRef ds:uri="http://schemas.openxmlformats.org/package/2006/metadata/core-properties"/>
    <ds:schemaRef ds:uri="aa9dc963-e165-42ff-8ee3-a6a81711eec4"/>
    <ds:schemaRef ds:uri="http://schemas.microsoft.com/office/2006/metadata/properties"/>
  </ds:schemaRefs>
</ds:datastoreItem>
</file>

<file path=customXml/itemProps4.xml><?xml version="1.0" encoding="utf-8"?>
<ds:datastoreItem xmlns:ds="http://schemas.openxmlformats.org/officeDocument/2006/customXml" ds:itemID="{B752E071-5665-40AB-B153-DD420EE6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Eade</dc:creator>
  <cp:keywords>SFR</cp:keywords>
  <cp:lastModifiedBy>Alison Kane</cp:lastModifiedBy>
  <cp:revision>4</cp:revision>
  <cp:lastPrinted>2017-12-08T10:34:00Z</cp:lastPrinted>
  <dcterms:created xsi:type="dcterms:W3CDTF">2022-06-28T13:40:00Z</dcterms:created>
  <dcterms:modified xsi:type="dcterms:W3CDTF">2022-06-28T14:00:00Z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AuthorIds_UIVersion_512">
    <vt:lpwstr>14</vt:lpwstr>
  </property>
  <property fmtid="{D5CDD505-2E9C-101B-9397-08002B2CF9AE}" pid="4" name="Order">
    <vt:r8>2470400</vt:r8>
  </property>
  <property fmtid="{D5CDD505-2E9C-101B-9397-08002B2CF9AE}" pid="5" name="ComplianceAssetId">
    <vt:lpwstr/>
  </property>
</Properties>
</file>