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A143D" w14:textId="1211AE48" w:rsidR="007065F7" w:rsidRDefault="00635F43" w:rsidP="00635F43">
      <w:pPr>
        <w:spacing w:after="0" w:line="240" w:lineRule="auto"/>
        <w:ind w:left="5040" w:firstLine="720"/>
        <w:jc w:val="center"/>
        <w:rPr>
          <w:rFonts w:cstheme="minorHAnsi"/>
          <w:b/>
          <w:sz w:val="28"/>
          <w:szCs w:val="28"/>
        </w:rPr>
      </w:pPr>
      <w:bookmarkStart w:id="0" w:name="_Toc511386599"/>
      <w:r>
        <w:rPr>
          <w:noProof/>
        </w:rPr>
        <w:drawing>
          <wp:anchor distT="0" distB="0" distL="114300" distR="114300" simplePos="0" relativeHeight="251659264" behindDoc="0" locked="0" layoutInCell="1" allowOverlap="1" wp14:anchorId="5FF8E843" wp14:editId="6D68746F">
            <wp:simplePos x="0" y="0"/>
            <wp:positionH relativeFrom="margin">
              <wp:posOffset>695325</wp:posOffset>
            </wp:positionH>
            <wp:positionV relativeFrom="paragraph">
              <wp:posOffset>0</wp:posOffset>
            </wp:positionV>
            <wp:extent cx="1085850" cy="1031875"/>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5B5751FF" wp14:editId="38A1BE6A">
            <wp:simplePos x="0" y="0"/>
            <wp:positionH relativeFrom="column">
              <wp:posOffset>4124325</wp:posOffset>
            </wp:positionH>
            <wp:positionV relativeFrom="page">
              <wp:posOffset>390525</wp:posOffset>
            </wp:positionV>
            <wp:extent cx="894715" cy="873125"/>
            <wp:effectExtent l="0" t="0" r="635" b="3175"/>
            <wp:wrapSquare wrapText="bothSides"/>
            <wp:docPr id="1" name="Picture 1" descr="NST-logo-short-final"/>
            <wp:cNvGraphicFramePr/>
            <a:graphic xmlns:a="http://schemas.openxmlformats.org/drawingml/2006/main">
              <a:graphicData uri="http://schemas.openxmlformats.org/drawingml/2006/picture">
                <pic:pic xmlns:pic="http://schemas.openxmlformats.org/drawingml/2006/picture">
                  <pic:nvPicPr>
                    <pic:cNvPr id="1" name="Picture 1" descr="NST-logo-short-final"/>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4715" cy="873125"/>
                    </a:xfrm>
                    <a:prstGeom prst="rect">
                      <a:avLst/>
                    </a:prstGeom>
                    <a:noFill/>
                    <a:ln>
                      <a:noFill/>
                    </a:ln>
                  </pic:spPr>
                </pic:pic>
              </a:graphicData>
            </a:graphic>
          </wp:anchor>
        </w:drawing>
      </w:r>
    </w:p>
    <w:p w14:paraId="09CD519B" w14:textId="183DED4A" w:rsidR="00C44DCB" w:rsidRPr="008F0790" w:rsidRDefault="00C44DCB" w:rsidP="00C44DCB">
      <w:pPr>
        <w:spacing w:after="0" w:line="240" w:lineRule="auto"/>
        <w:jc w:val="center"/>
        <w:rPr>
          <w:rFonts w:cstheme="minorHAnsi"/>
          <w:b/>
          <w:sz w:val="28"/>
          <w:szCs w:val="28"/>
        </w:rPr>
      </w:pPr>
    </w:p>
    <w:p w14:paraId="3F857F27" w14:textId="0653E97C" w:rsidR="00635F43" w:rsidRDefault="00635F43" w:rsidP="007065F7">
      <w:pPr>
        <w:spacing w:after="0" w:line="240" w:lineRule="auto"/>
        <w:jc w:val="center"/>
        <w:rPr>
          <w:rFonts w:cstheme="minorHAnsi"/>
          <w:b/>
          <w:sz w:val="40"/>
          <w:szCs w:val="40"/>
        </w:rPr>
      </w:pPr>
    </w:p>
    <w:p w14:paraId="6630C6E6" w14:textId="77777777" w:rsidR="00635F43" w:rsidRDefault="00635F43" w:rsidP="007065F7">
      <w:pPr>
        <w:spacing w:after="0" w:line="240" w:lineRule="auto"/>
        <w:jc w:val="center"/>
        <w:rPr>
          <w:rFonts w:cstheme="minorHAnsi"/>
          <w:b/>
          <w:sz w:val="40"/>
          <w:szCs w:val="40"/>
        </w:rPr>
      </w:pPr>
    </w:p>
    <w:p w14:paraId="7B0DC8E0" w14:textId="77777777" w:rsidR="00635F43" w:rsidRDefault="00635F43" w:rsidP="007065F7">
      <w:pPr>
        <w:spacing w:after="0" w:line="240" w:lineRule="auto"/>
        <w:jc w:val="center"/>
        <w:rPr>
          <w:rFonts w:cstheme="minorHAnsi"/>
          <w:b/>
          <w:sz w:val="40"/>
          <w:szCs w:val="40"/>
        </w:rPr>
      </w:pPr>
    </w:p>
    <w:p w14:paraId="5F35263E" w14:textId="784B47C8" w:rsidR="007065F7" w:rsidRPr="006B0E1D" w:rsidRDefault="007065F7" w:rsidP="007065F7">
      <w:pPr>
        <w:spacing w:after="0" w:line="240" w:lineRule="auto"/>
        <w:jc w:val="center"/>
        <w:rPr>
          <w:rFonts w:cstheme="minorHAnsi"/>
          <w:b/>
          <w:sz w:val="40"/>
          <w:szCs w:val="40"/>
        </w:rPr>
      </w:pPr>
      <w:r w:rsidRPr="006B0E1D">
        <w:rPr>
          <w:rFonts w:cstheme="minorHAnsi"/>
          <w:b/>
          <w:sz w:val="40"/>
          <w:szCs w:val="40"/>
        </w:rPr>
        <w:t>General Data Protection Regulations (</w:t>
      </w:r>
      <w:r w:rsidR="007C169A">
        <w:rPr>
          <w:rFonts w:cstheme="minorHAnsi"/>
          <w:b/>
          <w:sz w:val="40"/>
          <w:szCs w:val="40"/>
        </w:rPr>
        <w:t xml:space="preserve">UK </w:t>
      </w:r>
      <w:r w:rsidRPr="006B0E1D">
        <w:rPr>
          <w:rFonts w:cstheme="minorHAnsi"/>
          <w:b/>
          <w:sz w:val="40"/>
          <w:szCs w:val="40"/>
        </w:rPr>
        <w:t>GDPR)</w:t>
      </w:r>
    </w:p>
    <w:p w14:paraId="36FAA971" w14:textId="18199A26" w:rsidR="00CC433A" w:rsidRPr="00AF7C40" w:rsidRDefault="007065F7" w:rsidP="00AF7C40">
      <w:pPr>
        <w:spacing w:after="0" w:line="240" w:lineRule="auto"/>
        <w:jc w:val="center"/>
        <w:rPr>
          <w:rFonts w:cstheme="minorHAnsi"/>
          <w:b/>
          <w:sz w:val="40"/>
          <w:szCs w:val="40"/>
        </w:rPr>
      </w:pPr>
      <w:r w:rsidRPr="006B0E1D">
        <w:rPr>
          <w:rFonts w:cstheme="minorHAnsi"/>
          <w:b/>
          <w:sz w:val="40"/>
          <w:szCs w:val="40"/>
        </w:rPr>
        <w:t>Subject Access Request Policy</w:t>
      </w:r>
      <w:r w:rsidR="0074687C">
        <w:rPr>
          <w:rFonts w:cstheme="minorHAnsi"/>
          <w:b/>
          <w:sz w:val="40"/>
          <w:szCs w:val="40"/>
        </w:rPr>
        <w:t xml:space="preserve"> and procedures </w:t>
      </w:r>
    </w:p>
    <w:tbl>
      <w:tblPr>
        <w:tblW w:w="0" w:type="auto"/>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Look w:val="04A0" w:firstRow="1" w:lastRow="0" w:firstColumn="1" w:lastColumn="0" w:noHBand="0" w:noVBand="1"/>
      </w:tblPr>
      <w:tblGrid>
        <w:gridCol w:w="2157"/>
        <w:gridCol w:w="2315"/>
        <w:gridCol w:w="2141"/>
        <w:gridCol w:w="2488"/>
      </w:tblGrid>
      <w:tr w:rsidR="00CC433A" w:rsidRPr="00C2612A" w14:paraId="323E6A40" w14:textId="77777777" w:rsidTr="00CC433A">
        <w:tc>
          <w:tcPr>
            <w:tcW w:w="91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433469" w14:textId="77777777" w:rsidR="00CC433A" w:rsidRPr="00C2612A" w:rsidRDefault="00CC433A">
            <w:pPr>
              <w:spacing w:after="0" w:line="240" w:lineRule="auto"/>
              <w:rPr>
                <w:rFonts w:ascii="Calibri" w:hAnsi="Calibri" w:cs="Calibri"/>
                <w:color w:val="000000" w:themeColor="text1"/>
              </w:rPr>
            </w:pPr>
            <w:r w:rsidRPr="00C2612A">
              <w:rPr>
                <w:rFonts w:ascii="Calibri" w:hAnsi="Calibri" w:cs="Calibri"/>
                <w:color w:val="000000" w:themeColor="text1"/>
              </w:rPr>
              <w:t>DOCUMENT PROVENANCE</w:t>
            </w:r>
          </w:p>
        </w:tc>
      </w:tr>
      <w:tr w:rsidR="00CC433A" w:rsidRPr="00C2612A" w14:paraId="2F8E83E8" w14:textId="77777777" w:rsidTr="00CC433A">
        <w:tc>
          <w:tcPr>
            <w:tcW w:w="21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F0116C" w14:textId="77777777" w:rsidR="00CC433A" w:rsidRPr="00C2612A" w:rsidRDefault="00CC433A">
            <w:pPr>
              <w:spacing w:after="0" w:line="240" w:lineRule="auto"/>
              <w:rPr>
                <w:rFonts w:ascii="Calibri" w:hAnsi="Calibri" w:cs="Calibri"/>
                <w:color w:val="000000" w:themeColor="text1"/>
              </w:rPr>
            </w:pPr>
            <w:r w:rsidRPr="00C2612A">
              <w:rPr>
                <w:rFonts w:ascii="Calibri" w:hAnsi="Calibri" w:cs="Calibri"/>
                <w:color w:val="000000" w:themeColor="text1"/>
              </w:rPr>
              <w:t>Organisation</w:t>
            </w:r>
          </w:p>
        </w:tc>
        <w:tc>
          <w:tcPr>
            <w:tcW w:w="2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D9193B" w14:textId="749C7FD1" w:rsidR="00CC433A" w:rsidRPr="00C2612A" w:rsidRDefault="00CC433A">
            <w:pPr>
              <w:spacing w:after="0" w:line="240" w:lineRule="auto"/>
              <w:rPr>
                <w:rFonts w:ascii="Calibri" w:hAnsi="Calibri" w:cs="Calibri"/>
                <w:color w:val="000000" w:themeColor="text1"/>
              </w:rPr>
            </w:pPr>
            <w:r w:rsidRPr="00C2612A">
              <w:rPr>
                <w:rFonts w:ascii="Calibri" w:hAnsi="Calibri" w:cs="Calibri"/>
                <w:color w:val="000000" w:themeColor="text1"/>
              </w:rPr>
              <w:t>NST</w:t>
            </w:r>
          </w:p>
        </w:tc>
        <w:tc>
          <w:tcPr>
            <w:tcW w:w="21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A99A5E" w14:textId="77777777" w:rsidR="00CC433A" w:rsidRPr="00C2612A" w:rsidRDefault="00CC433A">
            <w:pPr>
              <w:spacing w:after="0" w:line="240" w:lineRule="auto"/>
              <w:rPr>
                <w:rFonts w:ascii="Calibri" w:hAnsi="Calibri" w:cs="Calibri"/>
                <w:color w:val="000000" w:themeColor="text1"/>
              </w:rPr>
            </w:pPr>
            <w:r w:rsidRPr="00C2612A">
              <w:rPr>
                <w:rFonts w:ascii="Calibri" w:hAnsi="Calibri" w:cs="Calibri"/>
                <w:color w:val="000000" w:themeColor="text1"/>
              </w:rPr>
              <w:t>Version date</w:t>
            </w:r>
          </w:p>
        </w:tc>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93C8E3" w14:textId="12D965FA" w:rsidR="00CC433A" w:rsidRPr="00C2612A" w:rsidRDefault="009B329B">
            <w:pPr>
              <w:spacing w:after="0" w:line="240" w:lineRule="auto"/>
              <w:rPr>
                <w:rFonts w:ascii="Calibri" w:hAnsi="Calibri" w:cs="Calibri"/>
                <w:color w:val="000000" w:themeColor="text1"/>
              </w:rPr>
            </w:pPr>
            <w:r>
              <w:rPr>
                <w:rFonts w:ascii="Calibri" w:hAnsi="Calibri" w:cs="Calibri"/>
                <w:color w:val="000000" w:themeColor="text1"/>
              </w:rPr>
              <w:t>November 2024</w:t>
            </w:r>
          </w:p>
        </w:tc>
      </w:tr>
      <w:tr w:rsidR="00CC433A" w:rsidRPr="00C2612A" w14:paraId="10FBA4BC" w14:textId="77777777" w:rsidTr="00CC433A">
        <w:tc>
          <w:tcPr>
            <w:tcW w:w="21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77665D" w14:textId="77777777" w:rsidR="00CC433A" w:rsidRPr="00C2612A" w:rsidRDefault="00CC433A">
            <w:pPr>
              <w:spacing w:after="0" w:line="240" w:lineRule="auto"/>
              <w:rPr>
                <w:rFonts w:ascii="Calibri" w:hAnsi="Calibri" w:cs="Calibri"/>
                <w:color w:val="000000" w:themeColor="text1"/>
              </w:rPr>
            </w:pPr>
            <w:r w:rsidRPr="00C2612A">
              <w:rPr>
                <w:rFonts w:ascii="Calibri" w:hAnsi="Calibri" w:cs="Calibri"/>
                <w:color w:val="000000" w:themeColor="text1"/>
              </w:rPr>
              <w:t>Security classification</w:t>
            </w:r>
          </w:p>
        </w:tc>
        <w:tc>
          <w:tcPr>
            <w:tcW w:w="2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9ECCE9" w14:textId="77777777" w:rsidR="00CC433A" w:rsidRPr="00C2612A" w:rsidRDefault="00CC433A">
            <w:pPr>
              <w:spacing w:after="0" w:line="240" w:lineRule="auto"/>
              <w:rPr>
                <w:rFonts w:ascii="Calibri" w:hAnsi="Calibri" w:cs="Calibri"/>
                <w:color w:val="000000" w:themeColor="text1"/>
              </w:rPr>
            </w:pPr>
            <w:r w:rsidRPr="00C2612A">
              <w:rPr>
                <w:rFonts w:ascii="Calibri" w:hAnsi="Calibri" w:cs="Calibri"/>
                <w:color w:val="000000" w:themeColor="text1"/>
              </w:rPr>
              <w:t>OFFICIAL</w:t>
            </w:r>
          </w:p>
        </w:tc>
        <w:tc>
          <w:tcPr>
            <w:tcW w:w="21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27D94B" w14:textId="77777777" w:rsidR="00CC433A" w:rsidRPr="00C2612A" w:rsidRDefault="00CC433A">
            <w:pPr>
              <w:spacing w:after="0" w:line="240" w:lineRule="auto"/>
              <w:rPr>
                <w:rFonts w:ascii="Calibri" w:hAnsi="Calibri" w:cs="Calibri"/>
                <w:color w:val="000000" w:themeColor="text1"/>
              </w:rPr>
            </w:pPr>
            <w:r w:rsidRPr="00C2612A">
              <w:rPr>
                <w:rFonts w:ascii="Calibri" w:hAnsi="Calibri" w:cs="Calibri"/>
                <w:color w:val="000000" w:themeColor="text1"/>
              </w:rPr>
              <w:t>Next review date</w:t>
            </w:r>
          </w:p>
        </w:tc>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C7D322" w14:textId="77777777" w:rsidR="00CC433A" w:rsidRPr="00C2612A" w:rsidRDefault="00CC433A">
            <w:pPr>
              <w:spacing w:after="0" w:line="240" w:lineRule="auto"/>
              <w:rPr>
                <w:rFonts w:ascii="Calibri" w:hAnsi="Calibri" w:cs="Calibri"/>
                <w:color w:val="000000" w:themeColor="text1"/>
              </w:rPr>
            </w:pPr>
            <w:r w:rsidRPr="00C2612A">
              <w:rPr>
                <w:rFonts w:ascii="Calibri" w:hAnsi="Calibri" w:cs="Calibri"/>
                <w:color w:val="000000" w:themeColor="text1"/>
              </w:rPr>
              <w:t>Annually</w:t>
            </w:r>
          </w:p>
        </w:tc>
      </w:tr>
    </w:tbl>
    <w:p w14:paraId="0DD218FF" w14:textId="009F3BA7" w:rsidR="00687ACF" w:rsidRPr="008F0790" w:rsidRDefault="00687ACF" w:rsidP="00687ACF">
      <w:pPr>
        <w:pStyle w:val="Heading1"/>
        <w:rPr>
          <w:rFonts w:asciiTheme="minorHAnsi" w:hAnsiTheme="minorHAnsi" w:cstheme="minorHAnsi"/>
          <w:b/>
          <w:color w:val="000000" w:themeColor="text1"/>
          <w:sz w:val="22"/>
          <w:szCs w:val="22"/>
        </w:rPr>
      </w:pPr>
      <w:r w:rsidRPr="008F0790">
        <w:rPr>
          <w:rFonts w:asciiTheme="minorHAnsi" w:hAnsiTheme="minorHAnsi" w:cstheme="minorHAnsi"/>
          <w:b/>
          <w:color w:val="000000" w:themeColor="text1"/>
          <w:sz w:val="22"/>
          <w:szCs w:val="22"/>
        </w:rPr>
        <w:t>Ri</w:t>
      </w:r>
      <w:r w:rsidR="00AF7C40">
        <w:rPr>
          <w:rFonts w:asciiTheme="minorHAnsi" w:hAnsiTheme="minorHAnsi" w:cstheme="minorHAnsi"/>
          <w:b/>
          <w:color w:val="000000" w:themeColor="text1"/>
          <w:sz w:val="22"/>
          <w:szCs w:val="22"/>
        </w:rPr>
        <w:t>gh</w:t>
      </w:r>
      <w:r w:rsidRPr="008F0790">
        <w:rPr>
          <w:rFonts w:asciiTheme="minorHAnsi" w:hAnsiTheme="minorHAnsi" w:cstheme="minorHAnsi"/>
          <w:b/>
          <w:color w:val="000000" w:themeColor="text1"/>
          <w:sz w:val="22"/>
          <w:szCs w:val="22"/>
        </w:rPr>
        <w:t>ts of access by data subjects to their personal data</w:t>
      </w:r>
      <w:bookmarkEnd w:id="0"/>
    </w:p>
    <w:p w14:paraId="0DD21900" w14:textId="7AA79D7A" w:rsidR="00687ACF" w:rsidRPr="008F0790" w:rsidRDefault="00687ACF" w:rsidP="00687ACF">
      <w:pPr>
        <w:rPr>
          <w:rFonts w:cstheme="minorHAnsi"/>
          <w:color w:val="000000" w:themeColor="text1"/>
        </w:rPr>
      </w:pPr>
      <w:r w:rsidRPr="008F0790">
        <w:rPr>
          <w:rFonts w:cstheme="minorHAnsi"/>
          <w:color w:val="000000" w:themeColor="text1"/>
        </w:rPr>
        <w:t xml:space="preserve">Under the DPA, individuals have the right of access to their personal data held by </w:t>
      </w:r>
      <w:r w:rsidR="00635F43" w:rsidRPr="00635F43">
        <w:rPr>
          <w:rFonts w:cstheme="minorHAnsi"/>
          <w:color w:val="000000" w:themeColor="text1"/>
        </w:rPr>
        <w:t>Oak Field School</w:t>
      </w:r>
      <w:r w:rsidR="00635F43">
        <w:rPr>
          <w:rFonts w:cstheme="minorHAnsi"/>
          <w:color w:val="000000" w:themeColor="text1"/>
        </w:rPr>
        <w:t>.</w:t>
      </w:r>
      <w:r w:rsidRPr="008F0790">
        <w:rPr>
          <w:rFonts w:cstheme="minorHAnsi"/>
          <w:color w:val="000000" w:themeColor="text1"/>
        </w:rPr>
        <w:t xml:space="preserve">  </w:t>
      </w:r>
      <w:proofErr w:type="gramStart"/>
      <w:r w:rsidRPr="008F0790">
        <w:rPr>
          <w:rFonts w:cstheme="minorHAnsi"/>
          <w:color w:val="000000" w:themeColor="text1"/>
        </w:rPr>
        <w:t>Generally</w:t>
      </w:r>
      <w:proofErr w:type="gramEnd"/>
      <w:r w:rsidRPr="008F0790">
        <w:rPr>
          <w:rFonts w:cstheme="minorHAnsi"/>
          <w:color w:val="000000" w:themeColor="text1"/>
        </w:rPr>
        <w:t xml:space="preserve"> in the case of pupils under the age of 12 years, the person with parental responsibility may exercise this right on their behalf.  Pupils aged 12 years and over can exercise the right themselves or may authorise their parents</w:t>
      </w:r>
      <w:r w:rsidR="007065F7" w:rsidRPr="008F0790">
        <w:rPr>
          <w:rFonts w:cstheme="minorHAnsi"/>
          <w:color w:val="000000" w:themeColor="text1"/>
        </w:rPr>
        <w:t>/carers</w:t>
      </w:r>
      <w:r w:rsidRPr="008F0790">
        <w:rPr>
          <w:rFonts w:cstheme="minorHAnsi"/>
          <w:color w:val="000000" w:themeColor="text1"/>
        </w:rPr>
        <w:t xml:space="preserve"> to act on their behalf.  The pupil’s</w:t>
      </w:r>
      <w:r w:rsidR="007065F7" w:rsidRPr="008F0790">
        <w:rPr>
          <w:rFonts w:cstheme="minorHAnsi"/>
          <w:color w:val="000000" w:themeColor="text1"/>
        </w:rPr>
        <w:t>/student’s</w:t>
      </w:r>
      <w:r w:rsidRPr="008F0790">
        <w:rPr>
          <w:rFonts w:cstheme="minorHAnsi"/>
          <w:color w:val="000000" w:themeColor="text1"/>
        </w:rPr>
        <w:t xml:space="preserve"> signature on the SAR form would be required in this circumstances.  This is known as a Subject Access Request.  A request in writing will be accepted as long as satisfactory identification is given and the information request is clear, not excessive. Where the pupil</w:t>
      </w:r>
      <w:r w:rsidR="007065F7" w:rsidRPr="008F0790">
        <w:rPr>
          <w:rFonts w:cstheme="minorHAnsi"/>
          <w:color w:val="000000" w:themeColor="text1"/>
        </w:rPr>
        <w:t>/student</w:t>
      </w:r>
      <w:r w:rsidRPr="008F0790">
        <w:rPr>
          <w:rFonts w:cstheme="minorHAnsi"/>
          <w:color w:val="000000" w:themeColor="text1"/>
        </w:rPr>
        <w:t xml:space="preserve"> and parents are known </w:t>
      </w:r>
      <w:r w:rsidRPr="00635F43">
        <w:rPr>
          <w:rFonts w:cstheme="minorHAnsi"/>
          <w:color w:val="000000" w:themeColor="text1"/>
        </w:rPr>
        <w:t xml:space="preserve">to </w:t>
      </w:r>
      <w:bookmarkStart w:id="1" w:name="_Hlk182903967"/>
      <w:r w:rsidR="00635F43" w:rsidRPr="00635F43">
        <w:rPr>
          <w:rFonts w:cstheme="minorHAnsi"/>
          <w:color w:val="000000" w:themeColor="text1"/>
        </w:rPr>
        <w:t>Oak Field School</w:t>
      </w:r>
      <w:r w:rsidRPr="00635F43">
        <w:rPr>
          <w:rFonts w:cstheme="minorHAnsi"/>
          <w:color w:val="000000" w:themeColor="text1"/>
        </w:rPr>
        <w:t xml:space="preserve"> </w:t>
      </w:r>
      <w:bookmarkEnd w:id="1"/>
      <w:r w:rsidRPr="008F0790">
        <w:rPr>
          <w:rFonts w:cstheme="minorHAnsi"/>
          <w:color w:val="000000" w:themeColor="text1"/>
        </w:rPr>
        <w:t xml:space="preserve">further identification will not be required.  In other </w:t>
      </w:r>
      <w:proofErr w:type="gramStart"/>
      <w:r w:rsidRPr="008F0790">
        <w:rPr>
          <w:rFonts w:cstheme="minorHAnsi"/>
          <w:color w:val="000000" w:themeColor="text1"/>
        </w:rPr>
        <w:t>cases</w:t>
      </w:r>
      <w:proofErr w:type="gramEnd"/>
      <w:r w:rsidRPr="008F0790">
        <w:rPr>
          <w:rFonts w:cstheme="minorHAnsi"/>
          <w:color w:val="000000" w:themeColor="text1"/>
        </w:rPr>
        <w:t xml:space="preserve"> it is expected that picture ID, such as a passport or driving licence would be required.</w:t>
      </w:r>
    </w:p>
    <w:p w14:paraId="0DD21901" w14:textId="77777777" w:rsidR="00687ACF" w:rsidRPr="008F0790" w:rsidRDefault="00687ACF" w:rsidP="00687ACF">
      <w:pPr>
        <w:rPr>
          <w:rFonts w:cstheme="minorHAnsi"/>
          <w:color w:val="000000" w:themeColor="text1"/>
        </w:rPr>
      </w:pPr>
      <w:r w:rsidRPr="008F0790">
        <w:rPr>
          <w:rFonts w:cstheme="minorHAnsi"/>
          <w:color w:val="000000" w:themeColor="text1"/>
        </w:rPr>
        <w:t xml:space="preserve">The Data Protection Act allows processors to levy a reasonable charge to service Subject Access Requests.  </w:t>
      </w:r>
    </w:p>
    <w:p w14:paraId="0DD21902" w14:textId="77777777" w:rsidR="00687ACF" w:rsidRPr="008F0790" w:rsidRDefault="00687ACF" w:rsidP="00687ACF">
      <w:pPr>
        <w:pStyle w:val="Heading1"/>
        <w:rPr>
          <w:rFonts w:asciiTheme="minorHAnsi" w:hAnsiTheme="minorHAnsi" w:cstheme="minorHAnsi"/>
          <w:b/>
          <w:color w:val="000000" w:themeColor="text1"/>
          <w:sz w:val="22"/>
          <w:szCs w:val="22"/>
        </w:rPr>
      </w:pPr>
      <w:bookmarkStart w:id="2" w:name="_Toc511386600"/>
      <w:r w:rsidRPr="008F0790">
        <w:rPr>
          <w:rFonts w:asciiTheme="minorHAnsi" w:hAnsiTheme="minorHAnsi" w:cstheme="minorHAnsi"/>
          <w:b/>
          <w:color w:val="000000" w:themeColor="text1"/>
          <w:sz w:val="22"/>
          <w:szCs w:val="22"/>
        </w:rPr>
        <w:t>Requests for access to records (Subject Access Requests)</w:t>
      </w:r>
      <w:bookmarkEnd w:id="2"/>
    </w:p>
    <w:p w14:paraId="7BECB7EF" w14:textId="77777777" w:rsidR="00635F43" w:rsidRDefault="00687ACF" w:rsidP="00687ACF">
      <w:pPr>
        <w:rPr>
          <w:rFonts w:cstheme="minorHAnsi"/>
          <w:color w:val="000000" w:themeColor="text1"/>
        </w:rPr>
      </w:pPr>
      <w:r w:rsidRPr="008F0790">
        <w:rPr>
          <w:rFonts w:cstheme="minorHAnsi"/>
          <w:color w:val="000000" w:themeColor="text1"/>
        </w:rPr>
        <w:t xml:space="preserve">A Subject Access request (SAR) must be made in writing.  A Subject Access Request Form must be sent to the applicant within two working days of when the request is received by </w:t>
      </w:r>
      <w:r w:rsidR="00635F43" w:rsidRPr="00635F43">
        <w:rPr>
          <w:rFonts w:cstheme="minorHAnsi"/>
          <w:color w:val="000000" w:themeColor="text1"/>
        </w:rPr>
        <w:t>Oak Field School</w:t>
      </w:r>
      <w:r w:rsidR="00635F43">
        <w:rPr>
          <w:rFonts w:cstheme="minorHAnsi"/>
          <w:color w:val="000000" w:themeColor="text1"/>
        </w:rPr>
        <w:t>.</w:t>
      </w:r>
    </w:p>
    <w:p w14:paraId="0DD21904" w14:textId="7C1CE792" w:rsidR="00687ACF" w:rsidRPr="008F0790" w:rsidRDefault="00687ACF" w:rsidP="00687ACF">
      <w:pPr>
        <w:rPr>
          <w:rFonts w:cstheme="minorHAnsi"/>
          <w:color w:val="000000" w:themeColor="text1"/>
        </w:rPr>
      </w:pPr>
      <w:r w:rsidRPr="008F0790">
        <w:rPr>
          <w:rFonts w:cstheme="minorHAnsi"/>
          <w:color w:val="000000" w:themeColor="text1"/>
        </w:rPr>
        <w:t>All requests for access to records must be noted on the relevant pupil’s</w:t>
      </w:r>
      <w:r w:rsidR="007065F7" w:rsidRPr="008F0790">
        <w:rPr>
          <w:rFonts w:cstheme="minorHAnsi"/>
          <w:color w:val="000000" w:themeColor="text1"/>
        </w:rPr>
        <w:t>/student’s</w:t>
      </w:r>
      <w:r w:rsidRPr="008F0790">
        <w:rPr>
          <w:rFonts w:cstheme="minorHAnsi"/>
          <w:color w:val="000000" w:themeColor="text1"/>
        </w:rPr>
        <w:t xml:space="preserve"> file, and the form returned to the DPO.  On receipt of the complete request and payment the DPO will ensure that the SAR is completed as outlined in this policy.</w:t>
      </w:r>
    </w:p>
    <w:p w14:paraId="0DD21905" w14:textId="77777777" w:rsidR="00687ACF" w:rsidRPr="008F0790" w:rsidRDefault="00687ACF" w:rsidP="00687ACF">
      <w:pPr>
        <w:pStyle w:val="Heading1"/>
        <w:rPr>
          <w:rFonts w:asciiTheme="minorHAnsi" w:hAnsiTheme="minorHAnsi" w:cstheme="minorHAnsi"/>
          <w:b/>
          <w:color w:val="000000" w:themeColor="text1"/>
          <w:sz w:val="22"/>
          <w:szCs w:val="22"/>
        </w:rPr>
      </w:pPr>
      <w:bookmarkStart w:id="3" w:name="_Toc511386601"/>
      <w:r w:rsidRPr="008F0790">
        <w:rPr>
          <w:rFonts w:asciiTheme="minorHAnsi" w:hAnsiTheme="minorHAnsi" w:cstheme="minorHAnsi"/>
          <w:b/>
          <w:color w:val="000000" w:themeColor="text1"/>
          <w:sz w:val="22"/>
          <w:szCs w:val="22"/>
        </w:rPr>
        <w:t>Responding to requests for access to records (Subject Access Requests)</w:t>
      </w:r>
      <w:bookmarkEnd w:id="3"/>
    </w:p>
    <w:p w14:paraId="0DD21906" w14:textId="73966C34" w:rsidR="00687ACF" w:rsidRPr="008F0790" w:rsidRDefault="00635F43" w:rsidP="00687ACF">
      <w:pPr>
        <w:rPr>
          <w:rFonts w:cstheme="minorHAnsi"/>
          <w:color w:val="000000" w:themeColor="text1"/>
        </w:rPr>
      </w:pPr>
      <w:r w:rsidRPr="00635F43">
        <w:rPr>
          <w:rFonts w:cstheme="minorHAnsi"/>
          <w:color w:val="000000" w:themeColor="text1"/>
        </w:rPr>
        <w:t xml:space="preserve">Oak Field School </w:t>
      </w:r>
      <w:r w:rsidR="00687ACF" w:rsidRPr="008F0790">
        <w:rPr>
          <w:rFonts w:cstheme="minorHAnsi"/>
          <w:color w:val="000000" w:themeColor="text1"/>
        </w:rPr>
        <w:t>will send a written response to the applicant acknowledging receipt of the application form. This must be done within 5 days of the request being received at the school.</w:t>
      </w:r>
    </w:p>
    <w:p w14:paraId="0DD21907" w14:textId="77777777" w:rsidR="00687ACF" w:rsidRPr="008F0790" w:rsidRDefault="00687ACF" w:rsidP="00687ACF">
      <w:pPr>
        <w:rPr>
          <w:rFonts w:cstheme="minorHAnsi"/>
          <w:color w:val="000000" w:themeColor="text1"/>
        </w:rPr>
      </w:pPr>
      <w:r w:rsidRPr="008F0790">
        <w:rPr>
          <w:rFonts w:cstheme="minorHAnsi"/>
          <w:color w:val="000000" w:themeColor="text1"/>
        </w:rPr>
        <w:t xml:space="preserve">The DPO will manage the response to the applicant.  The DPO will also maintain a SAR process sheet.  The purpose of the process sheet is to identify and monitor deadlines and record contact with and information sent to the applicant.  It will also record decisions taken with regard to the application. </w:t>
      </w:r>
    </w:p>
    <w:p w14:paraId="0DD21908" w14:textId="77777777" w:rsidR="00687ACF" w:rsidRPr="008F0790" w:rsidRDefault="00687ACF" w:rsidP="00687ACF">
      <w:pPr>
        <w:rPr>
          <w:rFonts w:cstheme="minorHAnsi"/>
          <w:color w:val="000000" w:themeColor="text1"/>
        </w:rPr>
      </w:pPr>
      <w:r w:rsidRPr="008F0790">
        <w:rPr>
          <w:rFonts w:cstheme="minorHAnsi"/>
          <w:color w:val="000000" w:themeColor="text1"/>
        </w:rPr>
        <w:t xml:space="preserve">The Head teacher must authorise the applicants request before any information is disclosed.  </w:t>
      </w:r>
    </w:p>
    <w:p w14:paraId="0DD21909" w14:textId="77777777" w:rsidR="00687ACF" w:rsidRPr="008F0790" w:rsidRDefault="00687ACF" w:rsidP="00687ACF">
      <w:pPr>
        <w:rPr>
          <w:rFonts w:cstheme="minorHAnsi"/>
          <w:color w:val="000000" w:themeColor="text1"/>
        </w:rPr>
      </w:pPr>
      <w:r w:rsidRPr="008F0790">
        <w:rPr>
          <w:rFonts w:cstheme="minorHAnsi"/>
          <w:color w:val="000000" w:themeColor="text1"/>
        </w:rPr>
        <w:t xml:space="preserve">The school will consult with its HR services if there is any query over the information that has been requested. </w:t>
      </w:r>
    </w:p>
    <w:p w14:paraId="0DD2190A" w14:textId="77777777" w:rsidR="00687ACF" w:rsidRPr="008F0790" w:rsidRDefault="00687ACF" w:rsidP="00687ACF">
      <w:pPr>
        <w:rPr>
          <w:rFonts w:cstheme="minorHAnsi"/>
          <w:color w:val="000000" w:themeColor="text1"/>
        </w:rPr>
      </w:pPr>
      <w:r w:rsidRPr="008F0790">
        <w:rPr>
          <w:rFonts w:cstheme="minorHAnsi"/>
          <w:color w:val="000000" w:themeColor="text1"/>
        </w:rPr>
        <w:t xml:space="preserve">If the applicant’s request for access is granted, the DPO requires such access to be given within 1 month of the written request being received.  The </w:t>
      </w:r>
      <w:proofErr w:type="gramStart"/>
      <w:r w:rsidRPr="008F0790">
        <w:rPr>
          <w:rFonts w:cstheme="minorHAnsi"/>
          <w:color w:val="000000" w:themeColor="text1"/>
        </w:rPr>
        <w:t>1 month</w:t>
      </w:r>
      <w:proofErr w:type="gramEnd"/>
      <w:r w:rsidRPr="008F0790">
        <w:rPr>
          <w:rFonts w:cstheme="minorHAnsi"/>
          <w:color w:val="000000" w:themeColor="text1"/>
        </w:rPr>
        <w:t xml:space="preserve"> period does not begin until:</w:t>
      </w:r>
    </w:p>
    <w:p w14:paraId="0DD2190B" w14:textId="77777777" w:rsidR="00687ACF" w:rsidRPr="008F0790" w:rsidRDefault="00687ACF" w:rsidP="00AF7C40">
      <w:pPr>
        <w:pStyle w:val="ListParagraph"/>
        <w:numPr>
          <w:ilvl w:val="0"/>
          <w:numId w:val="1"/>
        </w:numPr>
        <w:ind w:left="284" w:hanging="294"/>
        <w:rPr>
          <w:rFonts w:cstheme="minorHAnsi"/>
          <w:color w:val="000000" w:themeColor="text1"/>
        </w:rPr>
      </w:pPr>
      <w:r w:rsidRPr="008F0790">
        <w:rPr>
          <w:rFonts w:cstheme="minorHAnsi"/>
          <w:color w:val="000000" w:themeColor="text1"/>
        </w:rPr>
        <w:t>A written application is received by the DPO;</w:t>
      </w:r>
    </w:p>
    <w:p w14:paraId="0DD2190C" w14:textId="4EC01A74" w:rsidR="00687ACF" w:rsidRPr="008F0790" w:rsidRDefault="00635F43" w:rsidP="00AF7C40">
      <w:pPr>
        <w:pStyle w:val="ListParagraph"/>
        <w:numPr>
          <w:ilvl w:val="0"/>
          <w:numId w:val="1"/>
        </w:numPr>
        <w:ind w:left="284" w:hanging="294"/>
        <w:rPr>
          <w:rFonts w:cstheme="minorHAnsi"/>
          <w:color w:val="000000" w:themeColor="text1"/>
        </w:rPr>
      </w:pPr>
      <w:r w:rsidRPr="00635F43">
        <w:rPr>
          <w:rFonts w:cstheme="minorHAnsi"/>
          <w:color w:val="000000" w:themeColor="text1"/>
        </w:rPr>
        <w:lastRenderedPageBreak/>
        <w:t xml:space="preserve">Oak Field School </w:t>
      </w:r>
      <w:r w:rsidR="00687ACF" w:rsidRPr="008F0790">
        <w:rPr>
          <w:rFonts w:cstheme="minorHAnsi"/>
          <w:color w:val="000000" w:themeColor="text1"/>
        </w:rPr>
        <w:t>has received sufficient information to enable it to identify the individual who is seeking</w:t>
      </w:r>
      <w:r w:rsidR="00AF7C40">
        <w:rPr>
          <w:rFonts w:cstheme="minorHAnsi"/>
          <w:color w:val="000000" w:themeColor="text1"/>
        </w:rPr>
        <w:t xml:space="preserve"> </w:t>
      </w:r>
      <w:r w:rsidR="00687ACF" w:rsidRPr="008F0790">
        <w:rPr>
          <w:rFonts w:cstheme="minorHAnsi"/>
          <w:color w:val="000000" w:themeColor="text1"/>
        </w:rPr>
        <w:t>access;</w:t>
      </w:r>
    </w:p>
    <w:p w14:paraId="0DD2190D" w14:textId="0077A20A" w:rsidR="00687ACF" w:rsidRPr="008F0790" w:rsidRDefault="00635F43" w:rsidP="00AF7C40">
      <w:pPr>
        <w:pStyle w:val="ListParagraph"/>
        <w:numPr>
          <w:ilvl w:val="0"/>
          <w:numId w:val="1"/>
        </w:numPr>
        <w:ind w:left="284" w:hanging="294"/>
        <w:rPr>
          <w:rFonts w:cstheme="minorHAnsi"/>
          <w:color w:val="000000" w:themeColor="text1"/>
        </w:rPr>
      </w:pPr>
      <w:r w:rsidRPr="00635F43">
        <w:rPr>
          <w:rFonts w:cstheme="minorHAnsi"/>
          <w:color w:val="000000" w:themeColor="text1"/>
        </w:rPr>
        <w:t xml:space="preserve">Oak Field School </w:t>
      </w:r>
      <w:r w:rsidR="00687ACF" w:rsidRPr="008F0790">
        <w:rPr>
          <w:rFonts w:cstheme="minorHAnsi"/>
          <w:color w:val="000000" w:themeColor="text1"/>
        </w:rPr>
        <w:t>has received sufficient information to enable it to access the information requested; and</w:t>
      </w:r>
    </w:p>
    <w:p w14:paraId="0DD2190E" w14:textId="77777777" w:rsidR="00687ACF" w:rsidRPr="008F0790" w:rsidRDefault="00687ACF" w:rsidP="00687ACF">
      <w:pPr>
        <w:rPr>
          <w:rFonts w:cstheme="minorHAnsi"/>
          <w:color w:val="000000" w:themeColor="text1"/>
        </w:rPr>
      </w:pPr>
      <w:r w:rsidRPr="008F0790">
        <w:rPr>
          <w:rFonts w:cstheme="minorHAnsi"/>
          <w:color w:val="000000" w:themeColor="text1"/>
        </w:rPr>
        <w:t xml:space="preserve">In order to meet the </w:t>
      </w:r>
      <w:proofErr w:type="gramStart"/>
      <w:r w:rsidRPr="008F0790">
        <w:rPr>
          <w:rFonts w:cstheme="minorHAnsi"/>
          <w:color w:val="000000" w:themeColor="text1"/>
        </w:rPr>
        <w:t>1 month</w:t>
      </w:r>
      <w:proofErr w:type="gramEnd"/>
      <w:r w:rsidRPr="008F0790">
        <w:rPr>
          <w:rFonts w:cstheme="minorHAnsi"/>
          <w:color w:val="000000" w:themeColor="text1"/>
        </w:rPr>
        <w:t xml:space="preserve"> requirement the following schedule will be enforced:</w:t>
      </w:r>
    </w:p>
    <w:p w14:paraId="0DD2190F" w14:textId="1A36D2A1" w:rsidR="00687ACF" w:rsidRPr="008F0790" w:rsidRDefault="00635F43" w:rsidP="00AF7C40">
      <w:pPr>
        <w:pStyle w:val="ListParagraph"/>
        <w:numPr>
          <w:ilvl w:val="0"/>
          <w:numId w:val="2"/>
        </w:numPr>
        <w:ind w:left="284" w:hanging="294"/>
        <w:rPr>
          <w:rFonts w:cstheme="minorHAnsi"/>
          <w:color w:val="000000" w:themeColor="text1"/>
        </w:rPr>
      </w:pPr>
      <w:r w:rsidRPr="00635F43">
        <w:rPr>
          <w:rFonts w:cstheme="minorHAnsi"/>
          <w:color w:val="000000" w:themeColor="text1"/>
        </w:rPr>
        <w:t xml:space="preserve">Oak Field School </w:t>
      </w:r>
      <w:r w:rsidR="00687ACF" w:rsidRPr="008F0790">
        <w:rPr>
          <w:rFonts w:cstheme="minorHAnsi"/>
          <w:color w:val="000000" w:themeColor="text1"/>
        </w:rPr>
        <w:t>will collate the data requested and forward the SAR process sheet outlining the information collected and actions taken to the DPO for overview.  This must be done within 15 days of the request being received by the Head Teacher.</w:t>
      </w:r>
    </w:p>
    <w:p w14:paraId="0DD21910" w14:textId="2F955951" w:rsidR="00687ACF" w:rsidRPr="008F0790" w:rsidRDefault="00635F43" w:rsidP="00AF7C40">
      <w:pPr>
        <w:pStyle w:val="ListParagraph"/>
        <w:numPr>
          <w:ilvl w:val="0"/>
          <w:numId w:val="2"/>
        </w:numPr>
        <w:ind w:left="284" w:hanging="294"/>
        <w:rPr>
          <w:rFonts w:cstheme="minorHAnsi"/>
          <w:color w:val="000000" w:themeColor="text1"/>
        </w:rPr>
      </w:pPr>
      <w:r w:rsidRPr="00635F43">
        <w:rPr>
          <w:rFonts w:cstheme="minorHAnsi"/>
          <w:color w:val="000000" w:themeColor="text1"/>
        </w:rPr>
        <w:t xml:space="preserve">Oak Field School </w:t>
      </w:r>
      <w:r w:rsidR="00687ACF" w:rsidRPr="008F0790">
        <w:rPr>
          <w:rFonts w:cstheme="minorHAnsi"/>
          <w:color w:val="000000" w:themeColor="text1"/>
        </w:rPr>
        <w:t>has 10 days from this point in which to liaise with the DP and agree the information to be sent (or withheld) to the applicant.</w:t>
      </w:r>
    </w:p>
    <w:p w14:paraId="0DD21911" w14:textId="6E973F72" w:rsidR="00687ACF" w:rsidRPr="008F0790" w:rsidRDefault="00687ACF" w:rsidP="00AF7C40">
      <w:pPr>
        <w:pStyle w:val="ListParagraph"/>
        <w:numPr>
          <w:ilvl w:val="0"/>
          <w:numId w:val="2"/>
        </w:numPr>
        <w:ind w:left="284" w:hanging="294"/>
        <w:rPr>
          <w:rFonts w:cstheme="minorHAnsi"/>
          <w:color w:val="000000" w:themeColor="text1"/>
        </w:rPr>
      </w:pPr>
      <w:r w:rsidRPr="008F0790">
        <w:rPr>
          <w:rFonts w:cstheme="minorHAnsi"/>
          <w:color w:val="000000" w:themeColor="text1"/>
        </w:rPr>
        <w:t xml:space="preserve">The applicant should receive the data once the 25 days are complete or sooner if possible. This </w:t>
      </w:r>
      <w:proofErr w:type="gramStart"/>
      <w:r w:rsidRPr="008F0790">
        <w:rPr>
          <w:rFonts w:cstheme="minorHAnsi"/>
          <w:color w:val="000000" w:themeColor="text1"/>
        </w:rPr>
        <w:t>25 day</w:t>
      </w:r>
      <w:proofErr w:type="gramEnd"/>
      <w:r w:rsidRPr="008F0790">
        <w:rPr>
          <w:rFonts w:cstheme="minorHAnsi"/>
          <w:color w:val="000000" w:themeColor="text1"/>
        </w:rPr>
        <w:t xml:space="preserve"> timescale allows for further discussion and clarification to take place if necessary within the</w:t>
      </w:r>
      <w:r w:rsidRPr="00B34531">
        <w:rPr>
          <w:rFonts w:cstheme="minorHAnsi"/>
          <w:color w:val="FF0000"/>
          <w:sz w:val="36"/>
          <w:szCs w:val="36"/>
        </w:rPr>
        <w:t xml:space="preserve"> </w:t>
      </w:r>
      <w:r w:rsidR="009B329B" w:rsidRPr="009B329B">
        <w:rPr>
          <w:rFonts w:cstheme="minorHAnsi"/>
          <w:color w:val="000000" w:themeColor="text1"/>
        </w:rPr>
        <w:t>30</w:t>
      </w:r>
      <w:r w:rsidR="00B34531" w:rsidRPr="009B329B">
        <w:rPr>
          <w:rFonts w:cstheme="minorHAnsi"/>
          <w:color w:val="000000" w:themeColor="text1"/>
        </w:rPr>
        <w:t xml:space="preserve"> </w:t>
      </w:r>
      <w:r w:rsidRPr="009B329B">
        <w:rPr>
          <w:rFonts w:cstheme="minorHAnsi"/>
          <w:color w:val="000000" w:themeColor="text1"/>
        </w:rPr>
        <w:t>day</w:t>
      </w:r>
      <w:r w:rsidRPr="008F0790">
        <w:rPr>
          <w:rFonts w:cstheme="minorHAnsi"/>
          <w:color w:val="000000" w:themeColor="text1"/>
        </w:rPr>
        <w:t xml:space="preserve"> deadline. </w:t>
      </w:r>
    </w:p>
    <w:p w14:paraId="0DD21912" w14:textId="2B32D499" w:rsidR="00687ACF" w:rsidRPr="008F0790" w:rsidRDefault="00635F43" w:rsidP="00AF7C40">
      <w:pPr>
        <w:pStyle w:val="ListParagraph"/>
        <w:numPr>
          <w:ilvl w:val="0"/>
          <w:numId w:val="2"/>
        </w:numPr>
        <w:ind w:left="284" w:hanging="294"/>
        <w:rPr>
          <w:rFonts w:cstheme="minorHAnsi"/>
          <w:color w:val="000000" w:themeColor="text1"/>
        </w:rPr>
      </w:pPr>
      <w:r w:rsidRPr="00635F43">
        <w:rPr>
          <w:rFonts w:cstheme="minorHAnsi"/>
          <w:color w:val="000000" w:themeColor="text1"/>
        </w:rPr>
        <w:t xml:space="preserve">Oak Field School </w:t>
      </w:r>
      <w:r w:rsidR="00687ACF" w:rsidRPr="008F0790">
        <w:rPr>
          <w:rFonts w:cstheme="minorHAnsi"/>
          <w:color w:val="000000" w:themeColor="text1"/>
        </w:rPr>
        <w:t>should agree a secure method of releasing the information to the applicant.</w:t>
      </w:r>
    </w:p>
    <w:p w14:paraId="0DD21913" w14:textId="609A87DE" w:rsidR="00687ACF" w:rsidRPr="008F0790" w:rsidRDefault="00687ACF" w:rsidP="00687ACF">
      <w:pPr>
        <w:rPr>
          <w:rFonts w:cstheme="minorHAnsi"/>
          <w:color w:val="000000" w:themeColor="text1"/>
        </w:rPr>
      </w:pPr>
      <w:r w:rsidRPr="008F0790">
        <w:rPr>
          <w:rFonts w:cstheme="minorHAnsi"/>
          <w:color w:val="000000" w:themeColor="text1"/>
        </w:rPr>
        <w:t xml:space="preserve">Where the conditions set out above are fulfilled, in responding to the request, </w:t>
      </w:r>
      <w:r w:rsidR="00635F43" w:rsidRPr="00635F43">
        <w:rPr>
          <w:rFonts w:cstheme="minorHAnsi"/>
          <w:color w:val="000000" w:themeColor="text1"/>
        </w:rPr>
        <w:t xml:space="preserve">Oak Field School </w:t>
      </w:r>
      <w:r w:rsidRPr="008F0790">
        <w:rPr>
          <w:rFonts w:cstheme="minorHAnsi"/>
          <w:color w:val="000000" w:themeColor="text1"/>
        </w:rPr>
        <w:t>must give a description of the personal data that is being processed, the purposes for which the personal data is being processed, and the persons to whom the personal data has been disclosed too.</w:t>
      </w:r>
    </w:p>
    <w:p w14:paraId="0AF95F60" w14:textId="7C5EC60D" w:rsidR="009B329B" w:rsidRPr="00AF7C40" w:rsidRDefault="00687ACF">
      <w:pPr>
        <w:rPr>
          <w:rFonts w:cstheme="minorHAnsi"/>
          <w:color w:val="000000" w:themeColor="text1"/>
        </w:rPr>
      </w:pPr>
      <w:r w:rsidRPr="008F0790">
        <w:rPr>
          <w:rFonts w:cstheme="minorHAnsi"/>
          <w:color w:val="000000" w:themeColor="text1"/>
        </w:rPr>
        <w:t xml:space="preserve">Data subjects are not entitled to information where exemptions to the right of access apply.  In these circumstances, </w:t>
      </w:r>
      <w:r w:rsidR="00635F43" w:rsidRPr="00635F43">
        <w:rPr>
          <w:rFonts w:cstheme="minorHAnsi"/>
          <w:color w:val="000000" w:themeColor="text1"/>
        </w:rPr>
        <w:t xml:space="preserve">Oak Field School </w:t>
      </w:r>
      <w:r w:rsidRPr="008F0790">
        <w:rPr>
          <w:rFonts w:cstheme="minorHAnsi"/>
          <w:color w:val="000000" w:themeColor="text1"/>
        </w:rPr>
        <w:t xml:space="preserve">must only give a notification to the data subject, that no information has been identified which is required to be supplied under the DPA regulations. </w:t>
      </w:r>
    </w:p>
    <w:p w14:paraId="47CA95AB"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46ECA425"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6A26ED89"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5801CCFE"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2C68572D"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23E783CA"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3941011B"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209B082C"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5739ECA3"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579456D2"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012A3E32"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4D97D5E8"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7A85CE3C"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630B3F5F"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0BD1C044"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3D07EF3A"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38E52B15"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3DC75DAF"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5A99516F"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1BA310CA"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6168A678"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24F6F956"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66B4F2A1"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3F93A2D7" w14:textId="77777777" w:rsidR="00AF7C40" w:rsidRDefault="00AF7C40"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p>
    <w:p w14:paraId="11F1255B" w14:textId="4C3AFDB1" w:rsidR="009B329B" w:rsidRPr="00841F0B" w:rsidRDefault="009B329B" w:rsidP="00AF7C40">
      <w:pPr>
        <w:shd w:val="clear" w:color="auto" w:fill="FFFFFF"/>
        <w:spacing w:after="0" w:line="240" w:lineRule="auto"/>
        <w:outlineLvl w:val="0"/>
        <w:rPr>
          <w:rFonts w:eastAsia="Times New Roman" w:cstheme="minorHAnsi"/>
          <w:b/>
          <w:bCs/>
          <w:color w:val="000000" w:themeColor="text1"/>
          <w:kern w:val="36"/>
          <w:sz w:val="28"/>
          <w:szCs w:val="28"/>
          <w:lang w:eastAsia="en-GB"/>
        </w:rPr>
      </w:pPr>
      <w:r w:rsidRPr="00F15C05">
        <w:rPr>
          <w:rFonts w:eastAsia="Times New Roman" w:cstheme="minorHAnsi"/>
          <w:b/>
          <w:bCs/>
          <w:color w:val="000000" w:themeColor="text1"/>
          <w:kern w:val="36"/>
          <w:sz w:val="28"/>
          <w:szCs w:val="28"/>
          <w:lang w:eastAsia="en-GB"/>
        </w:rPr>
        <w:lastRenderedPageBreak/>
        <w:t>Appendix</w:t>
      </w:r>
      <w:r>
        <w:rPr>
          <w:rFonts w:eastAsia="Times New Roman" w:cstheme="minorHAnsi"/>
          <w:b/>
          <w:bCs/>
          <w:color w:val="000000" w:themeColor="text1"/>
          <w:kern w:val="36"/>
          <w:sz w:val="28"/>
          <w:szCs w:val="28"/>
          <w:lang w:eastAsia="en-GB"/>
        </w:rPr>
        <w:t xml:space="preserve"> 1;</w:t>
      </w:r>
      <w:r w:rsidR="00AF7C40">
        <w:rPr>
          <w:rFonts w:eastAsia="Times New Roman" w:cstheme="minorHAnsi"/>
          <w:b/>
          <w:bCs/>
          <w:color w:val="000000" w:themeColor="text1"/>
          <w:kern w:val="36"/>
          <w:sz w:val="28"/>
          <w:szCs w:val="28"/>
          <w:lang w:eastAsia="en-GB"/>
        </w:rPr>
        <w:t xml:space="preserve"> </w:t>
      </w:r>
      <w:r>
        <w:rPr>
          <w:rFonts w:eastAsia="Times New Roman" w:cstheme="minorHAnsi"/>
          <w:b/>
          <w:bCs/>
          <w:color w:val="000000" w:themeColor="text1"/>
          <w:kern w:val="36"/>
          <w:sz w:val="28"/>
          <w:szCs w:val="28"/>
          <w:lang w:eastAsia="en-GB"/>
        </w:rPr>
        <w:t xml:space="preserve">Extending the timescale for </w:t>
      </w:r>
      <w:r w:rsidRPr="00841F0B">
        <w:rPr>
          <w:rFonts w:eastAsia="Times New Roman" w:cstheme="minorHAnsi"/>
          <w:b/>
          <w:bCs/>
          <w:color w:val="000000" w:themeColor="text1"/>
          <w:kern w:val="36"/>
          <w:sz w:val="28"/>
          <w:szCs w:val="28"/>
          <w:lang w:eastAsia="en-GB"/>
        </w:rPr>
        <w:t>Subject Access Request</w:t>
      </w:r>
      <w:r>
        <w:rPr>
          <w:rFonts w:eastAsia="Times New Roman" w:cstheme="minorHAnsi"/>
          <w:b/>
          <w:bCs/>
          <w:color w:val="000000" w:themeColor="text1"/>
          <w:kern w:val="36"/>
          <w:sz w:val="28"/>
          <w:szCs w:val="28"/>
          <w:lang w:eastAsia="en-GB"/>
        </w:rPr>
        <w:t>s and</w:t>
      </w:r>
      <w:r w:rsidRPr="00F15C05">
        <w:rPr>
          <w:rFonts w:eastAsia="Times New Roman" w:cstheme="minorHAnsi"/>
          <w:b/>
          <w:bCs/>
          <w:color w:val="000000" w:themeColor="text1"/>
          <w:kern w:val="36"/>
          <w:sz w:val="28"/>
          <w:szCs w:val="28"/>
          <w:lang w:eastAsia="en-GB"/>
        </w:rPr>
        <w:t xml:space="preserve"> Freedom of Information Request</w:t>
      </w:r>
      <w:r>
        <w:rPr>
          <w:rFonts w:eastAsia="Times New Roman" w:cstheme="minorHAnsi"/>
          <w:b/>
          <w:bCs/>
          <w:color w:val="000000" w:themeColor="text1"/>
          <w:kern w:val="36"/>
          <w:sz w:val="28"/>
          <w:szCs w:val="28"/>
          <w:lang w:eastAsia="en-GB"/>
        </w:rPr>
        <w:t>s</w:t>
      </w:r>
      <w:r w:rsidR="00C8177A">
        <w:rPr>
          <w:rFonts w:eastAsia="Times New Roman" w:cstheme="minorHAnsi"/>
          <w:b/>
          <w:bCs/>
          <w:color w:val="000000" w:themeColor="text1"/>
          <w:kern w:val="36"/>
          <w:sz w:val="28"/>
          <w:szCs w:val="28"/>
          <w:lang w:eastAsia="en-GB"/>
        </w:rPr>
        <w:t xml:space="preserve"> and ‘Stopping </w:t>
      </w:r>
      <w:proofErr w:type="gramStart"/>
      <w:r w:rsidR="00C8177A">
        <w:rPr>
          <w:rFonts w:eastAsia="Times New Roman" w:cstheme="minorHAnsi"/>
          <w:b/>
          <w:bCs/>
          <w:color w:val="000000" w:themeColor="text1"/>
          <w:kern w:val="36"/>
          <w:sz w:val="28"/>
          <w:szCs w:val="28"/>
          <w:lang w:eastAsia="en-GB"/>
        </w:rPr>
        <w:t>The</w:t>
      </w:r>
      <w:proofErr w:type="gramEnd"/>
      <w:r w:rsidR="00C8177A">
        <w:rPr>
          <w:rFonts w:eastAsia="Times New Roman" w:cstheme="minorHAnsi"/>
          <w:b/>
          <w:bCs/>
          <w:color w:val="000000" w:themeColor="text1"/>
          <w:kern w:val="36"/>
          <w:sz w:val="28"/>
          <w:szCs w:val="28"/>
          <w:lang w:eastAsia="en-GB"/>
        </w:rPr>
        <w:t xml:space="preserve"> Clock’.</w:t>
      </w:r>
    </w:p>
    <w:p w14:paraId="6B32DB63" w14:textId="77777777" w:rsidR="009B329B" w:rsidRPr="00841F0B" w:rsidRDefault="009B329B" w:rsidP="009B329B">
      <w:pPr>
        <w:shd w:val="clear" w:color="auto" w:fill="FFFFFF"/>
        <w:spacing w:after="0" w:line="240" w:lineRule="auto"/>
        <w:rPr>
          <w:rFonts w:eastAsia="Times New Roman" w:cstheme="minorHAnsi"/>
          <w:color w:val="000000" w:themeColor="text1"/>
          <w:lang w:eastAsia="en-GB"/>
        </w:rPr>
      </w:pPr>
      <w:r w:rsidRPr="00841F0B">
        <w:rPr>
          <w:rFonts w:eastAsia="Times New Roman" w:cstheme="minorHAnsi"/>
          <w:color w:val="000000" w:themeColor="text1"/>
          <w:lang w:eastAsia="en-GB"/>
        </w:rPr>
        <w:t> </w:t>
      </w:r>
    </w:p>
    <w:p w14:paraId="1917622C" w14:textId="77777777" w:rsidR="009B329B" w:rsidRPr="00841F0B" w:rsidRDefault="009B329B" w:rsidP="009B329B">
      <w:pPr>
        <w:shd w:val="clear" w:color="auto" w:fill="FFFFFF"/>
        <w:spacing w:after="0" w:line="240" w:lineRule="auto"/>
        <w:outlineLvl w:val="1"/>
        <w:rPr>
          <w:rFonts w:eastAsia="Times New Roman" w:cstheme="minorHAnsi"/>
          <w:b/>
          <w:bCs/>
          <w:color w:val="000000" w:themeColor="text1"/>
          <w:lang w:eastAsia="en-GB"/>
        </w:rPr>
      </w:pPr>
      <w:r w:rsidRPr="00841F0B">
        <w:rPr>
          <w:rFonts w:eastAsia="Times New Roman" w:cstheme="minorHAnsi"/>
          <w:b/>
          <w:bCs/>
          <w:color w:val="000000" w:themeColor="text1"/>
          <w:lang w:eastAsia="en-GB"/>
        </w:rPr>
        <w:t>What are the key differences in timescales for Subject Access Requests (SARs) and Freedom of Information Requests (FOIs)?</w:t>
      </w:r>
    </w:p>
    <w:p w14:paraId="311DF98B" w14:textId="001ED60E" w:rsidR="009B329B" w:rsidRPr="00841F0B" w:rsidRDefault="009B329B" w:rsidP="009B329B">
      <w:pPr>
        <w:shd w:val="clear" w:color="auto" w:fill="FFFFFF"/>
        <w:spacing w:after="0" w:line="240" w:lineRule="auto"/>
        <w:rPr>
          <w:rFonts w:eastAsia="Times New Roman" w:cstheme="minorHAnsi"/>
          <w:color w:val="000000" w:themeColor="text1"/>
          <w:lang w:eastAsia="en-GB"/>
        </w:rPr>
      </w:pPr>
      <w:r w:rsidRPr="00841F0B">
        <w:rPr>
          <w:rFonts w:eastAsia="Times New Roman" w:cstheme="minorHAnsi"/>
          <w:color w:val="000000" w:themeColor="text1"/>
          <w:lang w:eastAsia="en-GB"/>
        </w:rPr>
        <w:t>For Subject Access Requests, the statutory deadline to respond to the request is </w:t>
      </w:r>
      <w:r w:rsidRPr="00841F0B">
        <w:rPr>
          <w:rFonts w:eastAsia="Times New Roman" w:cstheme="minorHAnsi"/>
          <w:b/>
          <w:bCs/>
          <w:color w:val="000000" w:themeColor="text1"/>
          <w:lang w:eastAsia="en-GB"/>
        </w:rPr>
        <w:t>one calendar month</w:t>
      </w:r>
      <w:r w:rsidRPr="00841F0B">
        <w:rPr>
          <w:rFonts w:eastAsia="Times New Roman" w:cstheme="minorHAnsi"/>
          <w:color w:val="000000" w:themeColor="text1"/>
          <w:lang w:eastAsia="en-GB"/>
        </w:rPr>
        <w:t>. This date begins on the exact date of receipt and there is no official, statutory guidance for extending the deadline due to school closures</w:t>
      </w:r>
      <w:r w:rsidR="002D1B7F">
        <w:rPr>
          <w:rFonts w:eastAsia="Times New Roman" w:cstheme="minorHAnsi"/>
          <w:color w:val="000000" w:themeColor="text1"/>
          <w:lang w:eastAsia="en-GB"/>
        </w:rPr>
        <w:t xml:space="preserve"> (please see below)</w:t>
      </w:r>
      <w:r w:rsidRPr="00841F0B">
        <w:rPr>
          <w:rFonts w:eastAsia="Times New Roman" w:cstheme="minorHAnsi"/>
          <w:color w:val="000000" w:themeColor="text1"/>
          <w:lang w:eastAsia="en-GB"/>
        </w:rPr>
        <w:t xml:space="preserve">. </w:t>
      </w:r>
      <w:r w:rsidRPr="00F15C05">
        <w:rPr>
          <w:rFonts w:eastAsia="Times New Roman" w:cstheme="minorHAnsi"/>
          <w:color w:val="000000" w:themeColor="text1"/>
          <w:lang w:eastAsia="en-GB"/>
        </w:rPr>
        <w:t>However</w:t>
      </w:r>
      <w:r>
        <w:rPr>
          <w:rFonts w:eastAsia="Times New Roman" w:cstheme="minorHAnsi"/>
          <w:color w:val="000000" w:themeColor="text1"/>
          <w:lang w:eastAsia="en-GB"/>
        </w:rPr>
        <w:t>,</w:t>
      </w:r>
      <w:r w:rsidRPr="00841F0B">
        <w:rPr>
          <w:rFonts w:eastAsia="Times New Roman" w:cstheme="minorHAnsi"/>
          <w:color w:val="000000" w:themeColor="text1"/>
          <w:lang w:eastAsia="en-GB"/>
        </w:rPr>
        <w:t xml:space="preserve"> situations may arise</w:t>
      </w:r>
      <w:r>
        <w:rPr>
          <w:rFonts w:eastAsia="Times New Roman" w:cstheme="minorHAnsi"/>
          <w:color w:val="000000" w:themeColor="text1"/>
          <w:lang w:eastAsia="en-GB"/>
        </w:rPr>
        <w:t xml:space="preserve"> at </w:t>
      </w:r>
      <w:r w:rsidR="00635F43" w:rsidRPr="00635F43">
        <w:rPr>
          <w:rFonts w:cstheme="minorHAnsi"/>
          <w:color w:val="000000" w:themeColor="text1"/>
        </w:rPr>
        <w:t xml:space="preserve">Oak Field School </w:t>
      </w:r>
      <w:r w:rsidRPr="00841F0B">
        <w:rPr>
          <w:rFonts w:eastAsia="Times New Roman" w:cstheme="minorHAnsi"/>
          <w:color w:val="000000" w:themeColor="text1"/>
          <w:lang w:eastAsia="en-GB"/>
        </w:rPr>
        <w:t>where an extension is deemed proportionate and/or necessary.</w:t>
      </w:r>
    </w:p>
    <w:p w14:paraId="65FB0EE1" w14:textId="77777777" w:rsidR="009B329B" w:rsidRPr="00F15C05" w:rsidRDefault="009B329B" w:rsidP="009B329B">
      <w:pPr>
        <w:shd w:val="clear" w:color="auto" w:fill="FFFFFF"/>
        <w:spacing w:after="0" w:line="240" w:lineRule="auto"/>
        <w:rPr>
          <w:rFonts w:eastAsia="Times New Roman" w:cstheme="minorHAnsi"/>
          <w:color w:val="000000" w:themeColor="text1"/>
          <w:lang w:eastAsia="en-GB"/>
        </w:rPr>
      </w:pPr>
    </w:p>
    <w:p w14:paraId="6B76AF38" w14:textId="77777777" w:rsidR="009B329B" w:rsidRPr="00841F0B" w:rsidRDefault="009B329B" w:rsidP="009B329B">
      <w:pPr>
        <w:shd w:val="clear" w:color="auto" w:fill="FFFFFF"/>
        <w:spacing w:after="0" w:line="240" w:lineRule="auto"/>
        <w:rPr>
          <w:rFonts w:eastAsia="Times New Roman" w:cstheme="minorHAnsi"/>
          <w:color w:val="000000" w:themeColor="text1"/>
          <w:lang w:eastAsia="en-GB"/>
        </w:rPr>
      </w:pPr>
      <w:r w:rsidRPr="00841F0B">
        <w:rPr>
          <w:rFonts w:eastAsia="Times New Roman" w:cstheme="minorHAnsi"/>
          <w:color w:val="000000" w:themeColor="text1"/>
          <w:lang w:eastAsia="en-GB"/>
        </w:rPr>
        <w:t>For Freedom of Information Requests, the statutory deadline to respond is </w:t>
      </w:r>
      <w:r w:rsidRPr="00841F0B">
        <w:rPr>
          <w:rFonts w:eastAsia="Times New Roman" w:cstheme="minorHAnsi"/>
          <w:b/>
          <w:bCs/>
          <w:color w:val="000000" w:themeColor="text1"/>
          <w:lang w:eastAsia="en-GB"/>
        </w:rPr>
        <w:t>20 school days (or 60 days whichever is shorter)</w:t>
      </w:r>
      <w:r w:rsidRPr="00841F0B">
        <w:rPr>
          <w:rFonts w:eastAsia="Times New Roman" w:cstheme="minorHAnsi"/>
          <w:color w:val="000000" w:themeColor="text1"/>
          <w:lang w:eastAsia="en-GB"/>
        </w:rPr>
        <w:t>. Therefore, there is a statutory requirement that considers closure periods in which schools will take that additional time to fulfil the request.</w:t>
      </w:r>
    </w:p>
    <w:p w14:paraId="432CDD3F" w14:textId="77777777" w:rsidR="009B329B" w:rsidRPr="00841F0B" w:rsidRDefault="009B329B" w:rsidP="009B329B">
      <w:pPr>
        <w:shd w:val="clear" w:color="auto" w:fill="FFFFFF"/>
        <w:spacing w:after="0" w:line="240" w:lineRule="auto"/>
        <w:rPr>
          <w:rFonts w:eastAsia="Times New Roman" w:cstheme="minorHAnsi"/>
          <w:color w:val="000000" w:themeColor="text1"/>
          <w:lang w:eastAsia="en-GB"/>
        </w:rPr>
      </w:pPr>
    </w:p>
    <w:p w14:paraId="2B3094ED" w14:textId="24E24BD0" w:rsidR="009B329B" w:rsidRDefault="009B329B" w:rsidP="009B329B">
      <w:pPr>
        <w:shd w:val="clear" w:color="auto" w:fill="FFFFFF"/>
        <w:spacing w:after="0" w:line="240" w:lineRule="auto"/>
        <w:outlineLvl w:val="1"/>
        <w:rPr>
          <w:rFonts w:eastAsia="Times New Roman" w:cstheme="minorHAnsi"/>
          <w:b/>
          <w:bCs/>
          <w:color w:val="000000" w:themeColor="text1"/>
          <w:lang w:eastAsia="en-GB"/>
        </w:rPr>
      </w:pPr>
      <w:r>
        <w:rPr>
          <w:rFonts w:eastAsia="Times New Roman" w:cstheme="minorHAnsi"/>
          <w:b/>
          <w:bCs/>
          <w:color w:val="000000" w:themeColor="text1"/>
          <w:lang w:eastAsia="en-GB"/>
        </w:rPr>
        <w:t>C</w:t>
      </w:r>
      <w:r w:rsidRPr="00841F0B">
        <w:rPr>
          <w:rFonts w:eastAsia="Times New Roman" w:cstheme="minorHAnsi"/>
          <w:b/>
          <w:bCs/>
          <w:color w:val="000000" w:themeColor="text1"/>
          <w:lang w:eastAsia="en-GB"/>
        </w:rPr>
        <w:t xml:space="preserve">ircumstances </w:t>
      </w:r>
      <w:r>
        <w:rPr>
          <w:rFonts w:eastAsia="Times New Roman" w:cstheme="minorHAnsi"/>
          <w:b/>
          <w:bCs/>
          <w:color w:val="000000" w:themeColor="text1"/>
          <w:lang w:eastAsia="en-GB"/>
        </w:rPr>
        <w:t xml:space="preserve">when </w:t>
      </w:r>
      <w:r w:rsidR="00635F43" w:rsidRPr="00635F43">
        <w:rPr>
          <w:rFonts w:cstheme="minorHAnsi"/>
          <w:b/>
          <w:color w:val="000000" w:themeColor="text1"/>
        </w:rPr>
        <w:t>Oak Field School</w:t>
      </w:r>
      <w:r w:rsidR="00635F43" w:rsidRPr="00635F43">
        <w:rPr>
          <w:rFonts w:cstheme="minorHAnsi"/>
          <w:color w:val="000000" w:themeColor="text1"/>
        </w:rPr>
        <w:t xml:space="preserve"> </w:t>
      </w:r>
      <w:r>
        <w:rPr>
          <w:rFonts w:eastAsia="Times New Roman" w:cstheme="minorHAnsi"/>
          <w:b/>
          <w:bCs/>
          <w:color w:val="000000" w:themeColor="text1"/>
          <w:lang w:eastAsia="en-GB"/>
        </w:rPr>
        <w:t>may apply an extension to</w:t>
      </w:r>
      <w:r w:rsidRPr="00841F0B">
        <w:rPr>
          <w:rFonts w:eastAsia="Times New Roman" w:cstheme="minorHAnsi"/>
          <w:b/>
          <w:bCs/>
          <w:color w:val="000000" w:themeColor="text1"/>
          <w:lang w:eastAsia="en-GB"/>
        </w:rPr>
        <w:t xml:space="preserve"> a SAR? </w:t>
      </w:r>
    </w:p>
    <w:p w14:paraId="268E4C6F" w14:textId="3C1714A4" w:rsidR="009B329B" w:rsidRDefault="009B329B" w:rsidP="009B329B">
      <w:pPr>
        <w:shd w:val="clear" w:color="auto" w:fill="FFFFFF"/>
        <w:spacing w:after="0" w:line="240" w:lineRule="auto"/>
        <w:outlineLvl w:val="1"/>
        <w:rPr>
          <w:rFonts w:eastAsia="Times New Roman" w:cstheme="minorHAnsi"/>
          <w:b/>
          <w:bCs/>
          <w:color w:val="000000" w:themeColor="text1"/>
          <w:lang w:eastAsia="en-GB"/>
        </w:rPr>
      </w:pPr>
    </w:p>
    <w:p w14:paraId="5C7FBB02" w14:textId="7E231D0B" w:rsidR="009B329B" w:rsidRPr="00841F0B" w:rsidRDefault="009B329B" w:rsidP="009B329B">
      <w:pPr>
        <w:shd w:val="clear" w:color="auto" w:fill="FFFFFF"/>
        <w:spacing w:after="0" w:line="240" w:lineRule="auto"/>
        <w:outlineLvl w:val="1"/>
        <w:rPr>
          <w:rFonts w:eastAsia="Times New Roman" w:cstheme="minorHAnsi"/>
          <w:b/>
          <w:bCs/>
          <w:color w:val="000000" w:themeColor="text1"/>
          <w:lang w:eastAsia="en-GB"/>
        </w:rPr>
      </w:pPr>
      <w:r>
        <w:rPr>
          <w:rFonts w:eastAsia="Times New Roman" w:cstheme="minorHAnsi"/>
          <w:b/>
          <w:bCs/>
          <w:color w:val="000000" w:themeColor="text1"/>
          <w:lang w:eastAsia="en-GB"/>
        </w:rPr>
        <w:t>1</w:t>
      </w:r>
      <w:r w:rsidR="00AF7C40">
        <w:rPr>
          <w:rFonts w:eastAsia="Times New Roman" w:cstheme="minorHAnsi"/>
          <w:b/>
          <w:bCs/>
          <w:color w:val="000000" w:themeColor="text1"/>
          <w:lang w:eastAsia="en-GB"/>
        </w:rPr>
        <w:t>.</w:t>
      </w:r>
      <w:r>
        <w:rPr>
          <w:rFonts w:eastAsia="Times New Roman" w:cstheme="minorHAnsi"/>
          <w:b/>
          <w:bCs/>
          <w:color w:val="000000" w:themeColor="text1"/>
          <w:lang w:eastAsia="en-GB"/>
        </w:rPr>
        <w:t xml:space="preserve"> Complex Requests</w:t>
      </w:r>
    </w:p>
    <w:p w14:paraId="01CE162D" w14:textId="79D38F6A" w:rsidR="009B329B" w:rsidRDefault="00635F43" w:rsidP="009B329B">
      <w:pPr>
        <w:shd w:val="clear" w:color="auto" w:fill="FFFFFF"/>
        <w:spacing w:after="0" w:line="240" w:lineRule="auto"/>
        <w:rPr>
          <w:rFonts w:eastAsia="Times New Roman" w:cstheme="minorHAnsi"/>
          <w:color w:val="000000" w:themeColor="text1"/>
          <w:lang w:eastAsia="en-GB"/>
        </w:rPr>
      </w:pPr>
      <w:r w:rsidRPr="00635F43">
        <w:rPr>
          <w:rFonts w:cstheme="minorHAnsi"/>
          <w:color w:val="000000" w:themeColor="text1"/>
        </w:rPr>
        <w:t xml:space="preserve">Oak Field School </w:t>
      </w:r>
      <w:r w:rsidR="009B329B" w:rsidRPr="00F15C05">
        <w:rPr>
          <w:rFonts w:eastAsia="Times New Roman" w:cstheme="minorHAnsi"/>
          <w:color w:val="000000" w:themeColor="text1"/>
          <w:lang w:eastAsia="en-GB"/>
        </w:rPr>
        <w:t>may decide an</w:t>
      </w:r>
      <w:r w:rsidR="009B329B" w:rsidRPr="00841F0B">
        <w:rPr>
          <w:rFonts w:eastAsia="Times New Roman" w:cstheme="minorHAnsi"/>
          <w:color w:val="000000" w:themeColor="text1"/>
          <w:lang w:eastAsia="en-GB"/>
        </w:rPr>
        <w:t xml:space="preserve"> extension </w:t>
      </w:r>
      <w:r w:rsidR="009B329B" w:rsidRPr="00F15C05">
        <w:rPr>
          <w:rFonts w:eastAsia="Times New Roman" w:cstheme="minorHAnsi"/>
          <w:color w:val="000000" w:themeColor="text1"/>
          <w:lang w:eastAsia="en-GB"/>
        </w:rPr>
        <w:t>can be applied</w:t>
      </w:r>
      <w:r w:rsidR="009B329B" w:rsidRPr="00841F0B">
        <w:rPr>
          <w:rFonts w:eastAsia="Times New Roman" w:cstheme="minorHAnsi"/>
          <w:color w:val="000000" w:themeColor="text1"/>
          <w:lang w:eastAsia="en-GB"/>
        </w:rPr>
        <w:t xml:space="preserve"> under the ‘complex request’ exemption</w:t>
      </w:r>
      <w:r w:rsidR="009B329B" w:rsidRPr="00F15C05">
        <w:rPr>
          <w:rFonts w:eastAsia="Times New Roman" w:cstheme="minorHAnsi"/>
          <w:color w:val="000000" w:themeColor="text1"/>
          <w:lang w:eastAsia="en-GB"/>
        </w:rPr>
        <w:t>.</w:t>
      </w:r>
      <w:r w:rsidR="009B329B">
        <w:rPr>
          <w:rFonts w:eastAsia="Times New Roman" w:cstheme="minorHAnsi"/>
          <w:color w:val="000000" w:themeColor="text1"/>
          <w:lang w:eastAsia="en-GB"/>
        </w:rPr>
        <w:t xml:space="preserve"> </w:t>
      </w:r>
    </w:p>
    <w:p w14:paraId="2EC727E0" w14:textId="29517BB1" w:rsidR="009B329B" w:rsidRDefault="009B329B" w:rsidP="009B329B">
      <w:pPr>
        <w:shd w:val="clear" w:color="auto" w:fill="FFFFFF"/>
        <w:spacing w:after="0" w:line="240" w:lineRule="auto"/>
        <w:rPr>
          <w:rFonts w:eastAsia="Times New Roman" w:cstheme="minorHAnsi"/>
          <w:color w:val="000000" w:themeColor="text1"/>
          <w:lang w:eastAsia="en-GB"/>
        </w:rPr>
      </w:pPr>
    </w:p>
    <w:p w14:paraId="0F5641FB" w14:textId="19F626CE" w:rsidR="009B329B" w:rsidRPr="008E75FE" w:rsidRDefault="009B329B" w:rsidP="009B329B">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The Information Commissioner’s Office (ICO) </w:t>
      </w:r>
      <w:r w:rsidR="00AF7C40">
        <w:rPr>
          <w:rFonts w:ascii="Calibri" w:hAnsi="Calibri" w:cs="Calibri"/>
          <w:color w:val="000000"/>
          <w:sz w:val="22"/>
          <w:szCs w:val="22"/>
        </w:rPr>
        <w:t>tells</w:t>
      </w:r>
      <w:r>
        <w:rPr>
          <w:rFonts w:ascii="Calibri" w:hAnsi="Calibri" w:cs="Calibri"/>
          <w:color w:val="000000"/>
          <w:sz w:val="22"/>
          <w:szCs w:val="22"/>
        </w:rPr>
        <w:t xml:space="preserve"> us that </w:t>
      </w:r>
      <w:r w:rsidR="00635F43" w:rsidRPr="00635F43">
        <w:rPr>
          <w:rFonts w:ascii="Calibri" w:hAnsi="Calibri" w:cs="Calibri"/>
          <w:color w:val="000000"/>
          <w:sz w:val="22"/>
          <w:szCs w:val="22"/>
        </w:rPr>
        <w:t xml:space="preserve">Oak Field School </w:t>
      </w:r>
      <w:r w:rsidRPr="008E75FE">
        <w:rPr>
          <w:rFonts w:ascii="Calibri" w:hAnsi="Calibri" w:cs="Calibri"/>
          <w:color w:val="000000"/>
          <w:sz w:val="22"/>
          <w:szCs w:val="22"/>
        </w:rPr>
        <w:t>can extend the time to respond by a further two months if the request is:</w:t>
      </w:r>
    </w:p>
    <w:p w14:paraId="7B2DE50A" w14:textId="77777777" w:rsidR="009B329B" w:rsidRPr="008E75FE" w:rsidRDefault="009B329B" w:rsidP="009B329B">
      <w:pPr>
        <w:numPr>
          <w:ilvl w:val="0"/>
          <w:numId w:val="3"/>
        </w:numPr>
        <w:shd w:val="clear" w:color="auto" w:fill="FFFFFF"/>
        <w:spacing w:after="0" w:line="240" w:lineRule="auto"/>
        <w:ind w:left="714" w:hanging="357"/>
        <w:rPr>
          <w:rFonts w:ascii="Calibri" w:hAnsi="Calibri" w:cs="Calibri"/>
          <w:color w:val="000000"/>
        </w:rPr>
      </w:pPr>
      <w:r w:rsidRPr="008E75FE">
        <w:rPr>
          <w:rFonts w:ascii="Calibri" w:hAnsi="Calibri" w:cs="Calibri"/>
          <w:color w:val="000000"/>
        </w:rPr>
        <w:t>complex; or</w:t>
      </w:r>
    </w:p>
    <w:p w14:paraId="09CF5A38" w14:textId="036B83EC" w:rsidR="009B329B" w:rsidRDefault="009B329B" w:rsidP="009B329B">
      <w:pPr>
        <w:numPr>
          <w:ilvl w:val="0"/>
          <w:numId w:val="3"/>
        </w:numPr>
        <w:shd w:val="clear" w:color="auto" w:fill="FFFFFF"/>
        <w:spacing w:after="0" w:line="240" w:lineRule="auto"/>
        <w:ind w:left="714" w:hanging="357"/>
        <w:rPr>
          <w:rFonts w:ascii="Calibri" w:hAnsi="Calibri" w:cs="Calibri"/>
          <w:color w:val="000000"/>
        </w:rPr>
      </w:pPr>
      <w:r w:rsidRPr="008E75FE">
        <w:rPr>
          <w:rFonts w:ascii="Calibri" w:hAnsi="Calibri" w:cs="Calibri"/>
          <w:color w:val="000000"/>
        </w:rPr>
        <w:t>you have received a number of requests from the individual – this can include other types of requests relating to individuals’ rights. For example, if an individual has made a SAR, a request for erasure and a request for data portability simultaneously.</w:t>
      </w:r>
    </w:p>
    <w:p w14:paraId="4EB0ADE7" w14:textId="77777777" w:rsidR="00AF7C40" w:rsidRPr="00AF7C40" w:rsidRDefault="00AF7C40" w:rsidP="00AF7C40">
      <w:pPr>
        <w:shd w:val="clear" w:color="auto" w:fill="FFFFFF"/>
        <w:spacing w:after="0" w:line="240" w:lineRule="auto"/>
        <w:ind w:left="714"/>
        <w:rPr>
          <w:rFonts w:ascii="Calibri" w:hAnsi="Calibri" w:cs="Calibri"/>
          <w:color w:val="000000"/>
        </w:rPr>
      </w:pPr>
    </w:p>
    <w:p w14:paraId="72C4C073" w14:textId="5F3D341B" w:rsidR="009B329B" w:rsidRPr="008E75FE" w:rsidRDefault="00635F43" w:rsidP="009B329B">
      <w:pPr>
        <w:pStyle w:val="NormalWeb"/>
        <w:shd w:val="clear" w:color="auto" w:fill="FFFFFF"/>
        <w:spacing w:before="0" w:beforeAutospacing="0" w:after="0" w:afterAutospacing="0"/>
        <w:rPr>
          <w:rFonts w:ascii="Calibri" w:hAnsi="Calibri" w:cs="Calibri"/>
          <w:color w:val="000000"/>
          <w:sz w:val="22"/>
          <w:szCs w:val="22"/>
        </w:rPr>
      </w:pPr>
      <w:r w:rsidRPr="00635F43">
        <w:rPr>
          <w:rFonts w:ascii="Calibri" w:hAnsi="Calibri" w:cs="Calibri"/>
          <w:color w:val="000000"/>
          <w:sz w:val="22"/>
          <w:szCs w:val="22"/>
        </w:rPr>
        <w:t xml:space="preserve">Oak Field School </w:t>
      </w:r>
      <w:r w:rsidR="009B329B">
        <w:rPr>
          <w:rFonts w:ascii="Calibri" w:hAnsi="Calibri" w:cs="Calibri"/>
          <w:color w:val="000000"/>
          <w:sz w:val="22"/>
          <w:szCs w:val="22"/>
        </w:rPr>
        <w:t>will</w:t>
      </w:r>
      <w:r w:rsidR="009B329B" w:rsidRPr="008E75FE">
        <w:rPr>
          <w:rFonts w:ascii="Calibri" w:hAnsi="Calibri" w:cs="Calibri"/>
          <w:color w:val="000000"/>
          <w:sz w:val="22"/>
          <w:szCs w:val="22"/>
        </w:rPr>
        <w:t xml:space="preserve"> calculate the extension as three months from the original start date, </w:t>
      </w:r>
      <w:proofErr w:type="spellStart"/>
      <w:r w:rsidR="009B329B" w:rsidRPr="008E75FE">
        <w:rPr>
          <w:rFonts w:ascii="Calibri" w:hAnsi="Calibri" w:cs="Calibri"/>
          <w:color w:val="000000"/>
          <w:sz w:val="22"/>
          <w:szCs w:val="22"/>
        </w:rPr>
        <w:t>ie</w:t>
      </w:r>
      <w:proofErr w:type="spellEnd"/>
      <w:r w:rsidR="009B329B" w:rsidRPr="008E75FE">
        <w:rPr>
          <w:rFonts w:ascii="Calibri" w:hAnsi="Calibri" w:cs="Calibri"/>
          <w:color w:val="000000"/>
          <w:sz w:val="22"/>
          <w:szCs w:val="22"/>
        </w:rPr>
        <w:t xml:space="preserve"> the day </w:t>
      </w:r>
      <w:r w:rsidRPr="00635F43">
        <w:rPr>
          <w:rFonts w:ascii="Calibri" w:hAnsi="Calibri" w:cs="Calibri"/>
          <w:color w:val="000000"/>
          <w:sz w:val="22"/>
          <w:szCs w:val="22"/>
        </w:rPr>
        <w:t xml:space="preserve">Oak Field School </w:t>
      </w:r>
      <w:r w:rsidR="009B329B" w:rsidRPr="008E75FE">
        <w:rPr>
          <w:rFonts w:ascii="Calibri" w:hAnsi="Calibri" w:cs="Calibri"/>
          <w:color w:val="000000"/>
          <w:sz w:val="22"/>
          <w:szCs w:val="22"/>
        </w:rPr>
        <w:t>receive</w:t>
      </w:r>
      <w:r w:rsidR="009B329B">
        <w:rPr>
          <w:rFonts w:ascii="Calibri" w:hAnsi="Calibri" w:cs="Calibri"/>
          <w:color w:val="000000"/>
          <w:sz w:val="22"/>
          <w:szCs w:val="22"/>
        </w:rPr>
        <w:t>s</w:t>
      </w:r>
      <w:r w:rsidR="009B329B" w:rsidRPr="008E75FE">
        <w:rPr>
          <w:rFonts w:ascii="Calibri" w:hAnsi="Calibri" w:cs="Calibri"/>
          <w:color w:val="000000"/>
          <w:sz w:val="22"/>
          <w:szCs w:val="22"/>
        </w:rPr>
        <w:t xml:space="preserve"> the request, fee or other requested information.</w:t>
      </w:r>
      <w:r w:rsidR="009B329B">
        <w:rPr>
          <w:rFonts w:ascii="Calibri" w:hAnsi="Calibri" w:cs="Calibri"/>
          <w:color w:val="000000"/>
          <w:sz w:val="22"/>
          <w:szCs w:val="22"/>
        </w:rPr>
        <w:t xml:space="preserve"> </w:t>
      </w:r>
      <w:r w:rsidR="009B329B" w:rsidRPr="008E75FE">
        <w:rPr>
          <w:rFonts w:ascii="Calibri" w:hAnsi="Calibri" w:cs="Calibri"/>
          <w:color w:val="000000"/>
          <w:sz w:val="22"/>
          <w:szCs w:val="22"/>
        </w:rPr>
        <w:t xml:space="preserve">If </w:t>
      </w:r>
      <w:r w:rsidRPr="00635F43">
        <w:rPr>
          <w:rFonts w:ascii="Calibri" w:hAnsi="Calibri" w:cs="Calibri"/>
          <w:color w:val="000000"/>
          <w:sz w:val="22"/>
          <w:szCs w:val="22"/>
        </w:rPr>
        <w:t xml:space="preserve">Oak Field School </w:t>
      </w:r>
      <w:r w:rsidR="009B329B" w:rsidRPr="008E75FE">
        <w:rPr>
          <w:rFonts w:ascii="Calibri" w:hAnsi="Calibri" w:cs="Calibri"/>
          <w:color w:val="000000"/>
          <w:sz w:val="22"/>
          <w:szCs w:val="22"/>
        </w:rPr>
        <w:t>decide</w:t>
      </w:r>
      <w:r w:rsidR="009B329B">
        <w:rPr>
          <w:rFonts w:ascii="Calibri" w:hAnsi="Calibri" w:cs="Calibri"/>
          <w:color w:val="000000"/>
          <w:sz w:val="22"/>
          <w:szCs w:val="22"/>
        </w:rPr>
        <w:t>s</w:t>
      </w:r>
      <w:r w:rsidR="009B329B" w:rsidRPr="008E75FE">
        <w:rPr>
          <w:rFonts w:ascii="Calibri" w:hAnsi="Calibri" w:cs="Calibri"/>
          <w:color w:val="000000"/>
          <w:sz w:val="22"/>
          <w:szCs w:val="22"/>
        </w:rPr>
        <w:t xml:space="preserve"> that it is necessary to extend the time limit by two months, </w:t>
      </w:r>
      <w:r w:rsidR="009B329B">
        <w:rPr>
          <w:rFonts w:ascii="Calibri" w:hAnsi="Calibri" w:cs="Calibri"/>
          <w:color w:val="000000"/>
          <w:sz w:val="22"/>
          <w:szCs w:val="22"/>
        </w:rPr>
        <w:t>we will</w:t>
      </w:r>
      <w:r w:rsidR="009B329B" w:rsidRPr="008E75FE">
        <w:rPr>
          <w:rFonts w:ascii="Calibri" w:hAnsi="Calibri" w:cs="Calibri"/>
          <w:color w:val="000000"/>
          <w:sz w:val="22"/>
          <w:szCs w:val="22"/>
        </w:rPr>
        <w:t xml:space="preserve"> let the individual know within one month of receiving their request and explain why.</w:t>
      </w:r>
    </w:p>
    <w:p w14:paraId="3602FB6F" w14:textId="77777777" w:rsidR="009B329B" w:rsidRPr="00841F0B" w:rsidRDefault="009B329B" w:rsidP="009B329B">
      <w:pPr>
        <w:shd w:val="clear" w:color="auto" w:fill="FFFFFF"/>
        <w:spacing w:after="0" w:line="240" w:lineRule="auto"/>
        <w:rPr>
          <w:rFonts w:eastAsia="Times New Roman" w:cstheme="minorHAnsi"/>
          <w:color w:val="000000" w:themeColor="text1"/>
          <w:lang w:eastAsia="en-GB"/>
        </w:rPr>
      </w:pPr>
    </w:p>
    <w:p w14:paraId="5A357A2A" w14:textId="241E302D" w:rsidR="009B329B" w:rsidRPr="009B329B" w:rsidRDefault="009B329B" w:rsidP="009B329B">
      <w:pPr>
        <w:shd w:val="clear" w:color="auto" w:fill="FFFFFF"/>
        <w:spacing w:after="0" w:line="240" w:lineRule="auto"/>
        <w:rPr>
          <w:rFonts w:eastAsia="Times New Roman" w:cstheme="minorHAnsi"/>
          <w:b/>
          <w:color w:val="000000" w:themeColor="text1"/>
          <w:lang w:eastAsia="en-GB"/>
        </w:rPr>
      </w:pPr>
      <w:r w:rsidRPr="009B329B">
        <w:rPr>
          <w:rFonts w:eastAsia="Times New Roman" w:cstheme="minorHAnsi"/>
          <w:b/>
          <w:color w:val="000000" w:themeColor="text1"/>
          <w:lang w:eastAsia="en-GB"/>
        </w:rPr>
        <w:t>2</w:t>
      </w:r>
      <w:r w:rsidR="00AF7C40">
        <w:rPr>
          <w:rFonts w:eastAsia="Times New Roman" w:cstheme="minorHAnsi"/>
          <w:b/>
          <w:color w:val="000000" w:themeColor="text1"/>
          <w:lang w:eastAsia="en-GB"/>
        </w:rPr>
        <w:t>.</w:t>
      </w:r>
      <w:r w:rsidRPr="009B329B">
        <w:rPr>
          <w:rFonts w:eastAsia="Times New Roman" w:cstheme="minorHAnsi"/>
          <w:b/>
          <w:color w:val="000000" w:themeColor="text1"/>
          <w:lang w:eastAsia="en-GB"/>
        </w:rPr>
        <w:t xml:space="preserve"> School closure</w:t>
      </w:r>
    </w:p>
    <w:p w14:paraId="509C717B" w14:textId="36C3DF71" w:rsidR="009B329B" w:rsidRPr="00841F0B" w:rsidRDefault="009B329B" w:rsidP="009B329B">
      <w:pPr>
        <w:shd w:val="clear" w:color="auto" w:fill="FFFFFF"/>
        <w:spacing w:after="0" w:line="240" w:lineRule="auto"/>
        <w:rPr>
          <w:rFonts w:eastAsia="Times New Roman" w:cstheme="minorHAnsi"/>
          <w:color w:val="000000" w:themeColor="text1"/>
          <w:lang w:eastAsia="en-GB"/>
        </w:rPr>
      </w:pPr>
      <w:r w:rsidRPr="00841F0B">
        <w:rPr>
          <w:rFonts w:eastAsia="Times New Roman" w:cstheme="minorHAnsi"/>
          <w:color w:val="000000" w:themeColor="text1"/>
          <w:lang w:eastAsia="en-GB"/>
        </w:rPr>
        <w:t xml:space="preserve">This </w:t>
      </w:r>
      <w:r w:rsidRPr="00F15C05">
        <w:rPr>
          <w:rFonts w:eastAsia="Times New Roman" w:cstheme="minorHAnsi"/>
          <w:color w:val="000000" w:themeColor="text1"/>
          <w:lang w:eastAsia="en-GB"/>
        </w:rPr>
        <w:t>will</w:t>
      </w:r>
      <w:r w:rsidRPr="00841F0B">
        <w:rPr>
          <w:rFonts w:eastAsia="Times New Roman" w:cstheme="minorHAnsi"/>
          <w:color w:val="000000" w:themeColor="text1"/>
          <w:lang w:eastAsia="en-GB"/>
        </w:rPr>
        <w:t xml:space="preserve"> only apply if </w:t>
      </w:r>
      <w:r w:rsidR="00635F43" w:rsidRPr="00635F43">
        <w:rPr>
          <w:rFonts w:ascii="Calibri" w:hAnsi="Calibri" w:cs="Calibri"/>
          <w:color w:val="000000"/>
        </w:rPr>
        <w:t xml:space="preserve">Oak Field School </w:t>
      </w:r>
      <w:r w:rsidRPr="00841F0B">
        <w:rPr>
          <w:rFonts w:eastAsia="Times New Roman" w:cstheme="minorHAnsi"/>
          <w:color w:val="000000" w:themeColor="text1"/>
          <w:lang w:eastAsia="en-GB"/>
        </w:rPr>
        <w:t>is closed and there are no qualified staff on site to handle the SAR within the one calendar month. </w:t>
      </w:r>
      <w:r w:rsidRPr="00841F0B">
        <w:rPr>
          <w:rFonts w:eastAsia="Times New Roman" w:cstheme="minorHAnsi"/>
          <w:b/>
          <w:bCs/>
          <w:color w:val="000000" w:themeColor="text1"/>
          <w:lang w:eastAsia="en-GB"/>
        </w:rPr>
        <w:t>NB:</w:t>
      </w:r>
      <w:r w:rsidRPr="00841F0B">
        <w:rPr>
          <w:rFonts w:eastAsia="Times New Roman" w:cstheme="minorHAnsi"/>
          <w:color w:val="000000" w:themeColor="text1"/>
          <w:lang w:eastAsia="en-GB"/>
        </w:rPr>
        <w:t> This also applies if someone works across the period but does</w:t>
      </w:r>
      <w:r>
        <w:rPr>
          <w:rFonts w:eastAsia="Times New Roman" w:cstheme="minorHAnsi"/>
          <w:color w:val="000000" w:themeColor="text1"/>
          <w:lang w:eastAsia="en-GB"/>
        </w:rPr>
        <w:t xml:space="preserve"> not </w:t>
      </w:r>
      <w:r w:rsidRPr="00841F0B">
        <w:rPr>
          <w:rFonts w:eastAsia="Times New Roman" w:cstheme="minorHAnsi"/>
          <w:color w:val="000000" w:themeColor="text1"/>
          <w:lang w:eastAsia="en-GB"/>
        </w:rPr>
        <w:t>have access to the information to prepare all the requested data.</w:t>
      </w:r>
    </w:p>
    <w:p w14:paraId="1CBA4C75" w14:textId="77777777" w:rsidR="009B329B" w:rsidRDefault="009B329B" w:rsidP="009B329B">
      <w:pPr>
        <w:shd w:val="clear" w:color="auto" w:fill="FFFFFF"/>
        <w:spacing w:after="0" w:line="240" w:lineRule="auto"/>
        <w:rPr>
          <w:rFonts w:eastAsia="Times New Roman" w:cstheme="minorHAnsi"/>
          <w:b/>
          <w:color w:val="000000" w:themeColor="text1"/>
          <w:lang w:eastAsia="en-GB"/>
        </w:rPr>
      </w:pPr>
    </w:p>
    <w:p w14:paraId="3213F700" w14:textId="59E1E0BF" w:rsidR="009B329B" w:rsidRDefault="00635F43" w:rsidP="009B329B">
      <w:pPr>
        <w:shd w:val="clear" w:color="auto" w:fill="FFFFFF"/>
        <w:spacing w:after="0" w:line="240" w:lineRule="auto"/>
        <w:rPr>
          <w:rFonts w:eastAsia="Times New Roman" w:cstheme="minorHAnsi"/>
          <w:color w:val="000000" w:themeColor="text1"/>
          <w:lang w:eastAsia="en-GB"/>
        </w:rPr>
      </w:pPr>
      <w:r w:rsidRPr="00635F43">
        <w:rPr>
          <w:rFonts w:ascii="Calibri" w:hAnsi="Calibri" w:cs="Calibri"/>
          <w:color w:val="000000"/>
        </w:rPr>
        <w:t xml:space="preserve">Oak Field School </w:t>
      </w:r>
      <w:r w:rsidR="009B329B" w:rsidRPr="00F15C05">
        <w:rPr>
          <w:rFonts w:eastAsia="Times New Roman" w:cstheme="minorHAnsi"/>
          <w:color w:val="000000" w:themeColor="text1"/>
          <w:lang w:eastAsia="en-GB"/>
        </w:rPr>
        <w:t>will a</w:t>
      </w:r>
      <w:r w:rsidR="009B329B" w:rsidRPr="00841F0B">
        <w:rPr>
          <w:rFonts w:eastAsia="Times New Roman" w:cstheme="minorHAnsi"/>
          <w:color w:val="000000" w:themeColor="text1"/>
          <w:lang w:eastAsia="en-GB"/>
        </w:rPr>
        <w:t xml:space="preserve">lways be transparent with the requester and set reasonable expectations </w:t>
      </w:r>
      <w:r w:rsidR="009B329B">
        <w:rPr>
          <w:rFonts w:eastAsia="Times New Roman" w:cstheme="minorHAnsi"/>
          <w:color w:val="000000" w:themeColor="text1"/>
          <w:lang w:eastAsia="en-GB"/>
        </w:rPr>
        <w:t>in terms of</w:t>
      </w:r>
      <w:r w:rsidR="009B329B" w:rsidRPr="00841F0B">
        <w:rPr>
          <w:rFonts w:eastAsia="Times New Roman" w:cstheme="minorHAnsi"/>
          <w:color w:val="000000" w:themeColor="text1"/>
          <w:lang w:eastAsia="en-GB"/>
        </w:rPr>
        <w:t xml:space="preserve"> when</w:t>
      </w:r>
      <w:r w:rsidR="009B329B" w:rsidRPr="00F15C05">
        <w:rPr>
          <w:rFonts w:eastAsia="Times New Roman" w:cstheme="minorHAnsi"/>
          <w:color w:val="000000" w:themeColor="text1"/>
          <w:lang w:eastAsia="en-GB"/>
        </w:rPr>
        <w:t xml:space="preserve"> they</w:t>
      </w:r>
      <w:r w:rsidR="009B329B" w:rsidRPr="00841F0B">
        <w:rPr>
          <w:rFonts w:eastAsia="Times New Roman" w:cstheme="minorHAnsi"/>
          <w:color w:val="000000" w:themeColor="text1"/>
          <w:lang w:eastAsia="en-GB"/>
        </w:rPr>
        <w:t xml:space="preserve"> will be able to provide them with the full response.</w:t>
      </w:r>
      <w:r w:rsidR="009B329B" w:rsidRPr="007324B4">
        <w:rPr>
          <w:rFonts w:eastAsia="Times New Roman" w:cstheme="minorHAnsi"/>
          <w:color w:val="000000" w:themeColor="text1"/>
          <w:lang w:eastAsia="en-GB"/>
        </w:rPr>
        <w:t xml:space="preserve"> </w:t>
      </w:r>
      <w:r w:rsidR="009B329B">
        <w:rPr>
          <w:rFonts w:eastAsia="Times New Roman" w:cstheme="minorHAnsi"/>
          <w:color w:val="000000" w:themeColor="text1"/>
          <w:lang w:eastAsia="en-GB"/>
        </w:rPr>
        <w:t>W</w:t>
      </w:r>
      <w:r w:rsidR="009B329B" w:rsidRPr="00F15C05">
        <w:rPr>
          <w:rFonts w:eastAsia="Times New Roman" w:cstheme="minorHAnsi"/>
          <w:color w:val="000000" w:themeColor="text1"/>
          <w:lang w:eastAsia="en-GB"/>
        </w:rPr>
        <w:t>e will</w:t>
      </w:r>
      <w:r w:rsidR="009B329B" w:rsidRPr="00841F0B">
        <w:rPr>
          <w:rFonts w:eastAsia="Times New Roman" w:cstheme="minorHAnsi"/>
          <w:color w:val="000000" w:themeColor="text1"/>
          <w:lang w:eastAsia="en-GB"/>
        </w:rPr>
        <w:t xml:space="preserve"> provid</w:t>
      </w:r>
      <w:r w:rsidR="009B329B" w:rsidRPr="00F15C05">
        <w:rPr>
          <w:rFonts w:eastAsia="Times New Roman" w:cstheme="minorHAnsi"/>
          <w:color w:val="000000" w:themeColor="text1"/>
          <w:lang w:eastAsia="en-GB"/>
        </w:rPr>
        <w:t xml:space="preserve">e </w:t>
      </w:r>
      <w:r w:rsidR="009B329B" w:rsidRPr="00841F0B">
        <w:rPr>
          <w:rFonts w:eastAsia="Times New Roman" w:cstheme="minorHAnsi"/>
          <w:color w:val="000000" w:themeColor="text1"/>
          <w:lang w:eastAsia="en-GB"/>
        </w:rPr>
        <w:t xml:space="preserve">the reasons why </w:t>
      </w:r>
      <w:r w:rsidR="009B329B" w:rsidRPr="00F15C05">
        <w:rPr>
          <w:rFonts w:eastAsia="Times New Roman" w:cstheme="minorHAnsi"/>
          <w:color w:val="000000" w:themeColor="text1"/>
          <w:lang w:eastAsia="en-GB"/>
        </w:rPr>
        <w:t>we</w:t>
      </w:r>
      <w:r w:rsidR="009B329B" w:rsidRPr="00841F0B">
        <w:rPr>
          <w:rFonts w:eastAsia="Times New Roman" w:cstheme="minorHAnsi"/>
          <w:color w:val="000000" w:themeColor="text1"/>
          <w:lang w:eastAsia="en-GB"/>
        </w:rPr>
        <w:t xml:space="preserve"> can</w:t>
      </w:r>
      <w:r w:rsidR="009B329B">
        <w:rPr>
          <w:rFonts w:eastAsia="Times New Roman" w:cstheme="minorHAnsi"/>
          <w:color w:val="000000" w:themeColor="text1"/>
          <w:lang w:eastAsia="en-GB"/>
        </w:rPr>
        <w:t>not</w:t>
      </w:r>
      <w:r w:rsidR="009B329B" w:rsidRPr="00841F0B">
        <w:rPr>
          <w:rFonts w:eastAsia="Times New Roman" w:cstheme="minorHAnsi"/>
          <w:color w:val="000000" w:themeColor="text1"/>
          <w:lang w:eastAsia="en-GB"/>
        </w:rPr>
        <w:t xml:space="preserve"> deal with the request, the length of the delay, when </w:t>
      </w:r>
      <w:r w:rsidR="009B329B" w:rsidRPr="00F15C05">
        <w:rPr>
          <w:rFonts w:eastAsia="Times New Roman" w:cstheme="minorHAnsi"/>
          <w:color w:val="000000" w:themeColor="text1"/>
          <w:lang w:eastAsia="en-GB"/>
        </w:rPr>
        <w:t>we</w:t>
      </w:r>
      <w:r w:rsidR="009B329B" w:rsidRPr="00841F0B">
        <w:rPr>
          <w:rFonts w:eastAsia="Times New Roman" w:cstheme="minorHAnsi"/>
          <w:color w:val="000000" w:themeColor="text1"/>
          <w:lang w:eastAsia="en-GB"/>
        </w:rPr>
        <w:t xml:space="preserve"> expect the response to be ready by and whether any information can be provided sooner</w:t>
      </w:r>
      <w:r w:rsidR="009B329B">
        <w:rPr>
          <w:rFonts w:eastAsia="Times New Roman" w:cstheme="minorHAnsi"/>
          <w:color w:val="000000" w:themeColor="text1"/>
          <w:lang w:eastAsia="en-GB"/>
        </w:rPr>
        <w:t xml:space="preserve"> e.g. </w:t>
      </w:r>
      <w:r w:rsidR="009B329B" w:rsidRPr="00841F0B">
        <w:rPr>
          <w:rFonts w:eastAsia="Times New Roman" w:cstheme="minorHAnsi"/>
          <w:color w:val="000000" w:themeColor="text1"/>
          <w:lang w:eastAsia="en-GB"/>
        </w:rPr>
        <w:t xml:space="preserve">if some </w:t>
      </w:r>
      <w:r w:rsidR="009B329B" w:rsidRPr="00F15C05">
        <w:rPr>
          <w:rFonts w:eastAsia="Times New Roman" w:cstheme="minorHAnsi"/>
          <w:color w:val="000000" w:themeColor="text1"/>
          <w:lang w:eastAsia="en-GB"/>
        </w:rPr>
        <w:t xml:space="preserve">of our </w:t>
      </w:r>
      <w:r w:rsidR="009B329B" w:rsidRPr="00841F0B">
        <w:rPr>
          <w:rFonts w:eastAsia="Times New Roman" w:cstheme="minorHAnsi"/>
          <w:color w:val="000000" w:themeColor="text1"/>
          <w:lang w:eastAsia="en-GB"/>
        </w:rPr>
        <w:t>staff do have remote access and are able to provide some information</w:t>
      </w:r>
      <w:r w:rsidR="009B329B" w:rsidRPr="00F15C05">
        <w:rPr>
          <w:rFonts w:eastAsia="Times New Roman" w:cstheme="minorHAnsi"/>
          <w:color w:val="000000" w:themeColor="text1"/>
          <w:lang w:eastAsia="en-GB"/>
        </w:rPr>
        <w:t xml:space="preserve"> we will always endeavour to take </w:t>
      </w:r>
      <w:r w:rsidR="009B329B" w:rsidRPr="00841F0B">
        <w:rPr>
          <w:rFonts w:eastAsia="Times New Roman" w:cstheme="minorHAnsi"/>
          <w:color w:val="000000" w:themeColor="text1"/>
          <w:lang w:eastAsia="en-GB"/>
        </w:rPr>
        <w:t xml:space="preserve">steps to action </w:t>
      </w:r>
      <w:r w:rsidR="009B329B">
        <w:rPr>
          <w:rFonts w:eastAsia="Times New Roman" w:cstheme="minorHAnsi"/>
          <w:color w:val="000000" w:themeColor="text1"/>
          <w:lang w:eastAsia="en-GB"/>
        </w:rPr>
        <w:t>w</w:t>
      </w:r>
      <w:r w:rsidR="009B329B" w:rsidRPr="00841F0B">
        <w:rPr>
          <w:rFonts w:eastAsia="Times New Roman" w:cstheme="minorHAnsi"/>
          <w:color w:val="000000" w:themeColor="text1"/>
          <w:lang w:eastAsia="en-GB"/>
        </w:rPr>
        <w:t>ithin the initial statutory timeframe.</w:t>
      </w:r>
    </w:p>
    <w:p w14:paraId="4DE5C4E4" w14:textId="77777777" w:rsidR="00BF6915" w:rsidRDefault="00BF6915" w:rsidP="00BF6915">
      <w:pPr>
        <w:rPr>
          <w:rFonts w:ascii="Aptos" w:eastAsia="Times New Roman" w:hAnsi="Aptos"/>
          <w:color w:val="000000"/>
          <w:sz w:val="24"/>
          <w:szCs w:val="24"/>
        </w:rPr>
      </w:pPr>
    </w:p>
    <w:p w14:paraId="4E7B1ACD" w14:textId="718B8433" w:rsidR="00BF6915" w:rsidRPr="00BF6915" w:rsidRDefault="00BF6915" w:rsidP="00BF6915">
      <w:pPr>
        <w:spacing w:after="0" w:line="240" w:lineRule="auto"/>
        <w:rPr>
          <w:rFonts w:eastAsia="Times New Roman" w:cstheme="minorHAnsi"/>
          <w:b/>
          <w:color w:val="000000"/>
        </w:rPr>
      </w:pPr>
      <w:r w:rsidRPr="00BF6915">
        <w:rPr>
          <w:rFonts w:eastAsia="Times New Roman" w:cstheme="minorHAnsi"/>
          <w:b/>
          <w:color w:val="000000"/>
        </w:rPr>
        <w:t>‘Stopping the clock’ and clarifying a request?</w:t>
      </w:r>
    </w:p>
    <w:p w14:paraId="63C0007D" w14:textId="460CC806" w:rsidR="00BF6915" w:rsidRPr="00BF6915" w:rsidRDefault="00BF6915" w:rsidP="00BF6915">
      <w:pPr>
        <w:spacing w:after="0" w:line="240" w:lineRule="auto"/>
        <w:rPr>
          <w:rFonts w:eastAsia="Times New Roman" w:cstheme="minorHAnsi"/>
          <w:color w:val="000000"/>
        </w:rPr>
      </w:pPr>
      <w:r w:rsidRPr="00BF6915">
        <w:rPr>
          <w:rFonts w:eastAsia="Times New Roman" w:cstheme="minorHAnsi"/>
          <w:color w:val="000000"/>
        </w:rPr>
        <w:t>If we are processing a large amount of information about an individual, we may ask the requester to specify the information or processing activities their request relates to before responding to the request. The time limit for responding to the request is paused until we receive clarification. This is referred to as ‘stopping the clock’.</w:t>
      </w:r>
    </w:p>
    <w:p w14:paraId="57DFA954" w14:textId="311EDB9E" w:rsidR="00BF6915" w:rsidRPr="00BF6915" w:rsidRDefault="00BF6915" w:rsidP="00BF6915">
      <w:pPr>
        <w:spacing w:after="0" w:line="240" w:lineRule="auto"/>
        <w:rPr>
          <w:rFonts w:eastAsia="Times New Roman" w:cstheme="minorHAnsi"/>
          <w:color w:val="000000"/>
        </w:rPr>
      </w:pPr>
      <w:r w:rsidRPr="00BF6915">
        <w:rPr>
          <w:rFonts w:eastAsia="Times New Roman" w:cstheme="minorHAnsi"/>
          <w:color w:val="000000"/>
        </w:rPr>
        <w:t>This means that we will not provide the requester with a copy of the information, or any of the supplementary information that we cannot reasonably provide, unless we have obtained clarification.</w:t>
      </w:r>
    </w:p>
    <w:p w14:paraId="3A6FE743" w14:textId="63B475DD" w:rsidR="00BF6915" w:rsidRPr="00BF6915" w:rsidRDefault="00BF6915" w:rsidP="00BF6915">
      <w:pPr>
        <w:spacing w:after="0" w:line="240" w:lineRule="auto"/>
        <w:rPr>
          <w:rFonts w:eastAsia="Times New Roman" w:cstheme="minorHAnsi"/>
          <w:color w:val="000000"/>
        </w:rPr>
      </w:pPr>
      <w:r w:rsidRPr="00BF6915">
        <w:rPr>
          <w:rFonts w:eastAsia="Times New Roman" w:cstheme="minorHAnsi"/>
          <w:color w:val="000000"/>
        </w:rPr>
        <w:t>We will not seek clarification on a blanket basis. We will only seek it if:</w:t>
      </w:r>
    </w:p>
    <w:p w14:paraId="7207D6D2" w14:textId="77777777" w:rsidR="00BF6915" w:rsidRPr="00BF6915" w:rsidRDefault="00BF6915" w:rsidP="00BF6915">
      <w:pPr>
        <w:numPr>
          <w:ilvl w:val="0"/>
          <w:numId w:val="4"/>
        </w:numPr>
        <w:spacing w:after="0" w:line="240" w:lineRule="auto"/>
        <w:ind w:left="0"/>
        <w:rPr>
          <w:rFonts w:eastAsia="Times New Roman" w:cstheme="minorHAnsi"/>
          <w:color w:val="000000"/>
        </w:rPr>
      </w:pPr>
      <w:r w:rsidRPr="00BF6915">
        <w:rPr>
          <w:rFonts w:eastAsia="Times New Roman" w:cstheme="minorHAnsi"/>
          <w:color w:val="000000"/>
        </w:rPr>
        <w:t>it is genuinely required in order to respond to a SAR; and</w:t>
      </w:r>
    </w:p>
    <w:p w14:paraId="31C91C31" w14:textId="4F144DEA" w:rsidR="00BF6915" w:rsidRPr="00BF6915" w:rsidRDefault="00BF6915" w:rsidP="00BF6915">
      <w:pPr>
        <w:numPr>
          <w:ilvl w:val="0"/>
          <w:numId w:val="4"/>
        </w:numPr>
        <w:spacing w:after="0" w:line="240" w:lineRule="auto"/>
        <w:ind w:left="0"/>
        <w:rPr>
          <w:rFonts w:eastAsia="Times New Roman" w:cstheme="minorHAnsi"/>
          <w:color w:val="000000"/>
        </w:rPr>
      </w:pPr>
      <w:r w:rsidRPr="00BF6915">
        <w:rPr>
          <w:rFonts w:eastAsia="Times New Roman" w:cstheme="minorHAnsi"/>
          <w:color w:val="000000"/>
        </w:rPr>
        <w:t>we process a large amount of information about the individual.</w:t>
      </w:r>
    </w:p>
    <w:p w14:paraId="4634D05A" w14:textId="15681CA9" w:rsidR="00BF6915" w:rsidRPr="00BF6915" w:rsidRDefault="00635F43" w:rsidP="00BF6915">
      <w:pPr>
        <w:spacing w:after="0" w:line="240" w:lineRule="auto"/>
        <w:rPr>
          <w:rFonts w:eastAsia="Times New Roman" w:cstheme="minorHAnsi"/>
          <w:color w:val="000000"/>
        </w:rPr>
      </w:pPr>
      <w:r w:rsidRPr="00635F43">
        <w:rPr>
          <w:rFonts w:ascii="Calibri" w:hAnsi="Calibri" w:cs="Calibri"/>
          <w:color w:val="000000"/>
        </w:rPr>
        <w:lastRenderedPageBreak/>
        <w:t xml:space="preserve">Oak Field School </w:t>
      </w:r>
      <w:r w:rsidR="00BF6915" w:rsidRPr="00BF6915">
        <w:rPr>
          <w:rFonts w:eastAsia="Times New Roman" w:cstheme="minorHAnsi"/>
          <w:color w:val="000000"/>
        </w:rPr>
        <w:t xml:space="preserve">will decide whether to request clarification of a request in cases where we are satisfied that we hold a large amount of information, and it is not clear what information the individual is requesting. The ICO does n </w:t>
      </w:r>
      <w:proofErr w:type="spellStart"/>
      <w:r w:rsidR="00BF6915" w:rsidRPr="00BF6915">
        <w:rPr>
          <w:rFonts w:eastAsia="Times New Roman" w:cstheme="minorHAnsi"/>
          <w:color w:val="000000"/>
        </w:rPr>
        <w:t>ot</w:t>
      </w:r>
      <w:proofErr w:type="spellEnd"/>
      <w:r w:rsidR="00BF6915" w:rsidRPr="00BF6915">
        <w:rPr>
          <w:rFonts w:eastAsia="Times New Roman" w:cstheme="minorHAnsi"/>
          <w:color w:val="000000"/>
        </w:rPr>
        <w:t xml:space="preserve"> require that we do this and we may choose to perform a reasonable search instead.</w:t>
      </w:r>
    </w:p>
    <w:p w14:paraId="0B4B5ED8" w14:textId="0D89A56B" w:rsidR="00BF6915" w:rsidRPr="00BF6915" w:rsidRDefault="00BF6915" w:rsidP="00BF6915">
      <w:pPr>
        <w:spacing w:after="0" w:line="240" w:lineRule="auto"/>
        <w:rPr>
          <w:rFonts w:eastAsia="Times New Roman" w:cstheme="minorHAnsi"/>
        </w:rPr>
      </w:pPr>
      <w:r w:rsidRPr="00BF6915">
        <w:rPr>
          <w:rFonts w:eastAsia="Times New Roman" w:cstheme="minorHAnsi"/>
          <w:color w:val="000000"/>
        </w:rPr>
        <w:t xml:space="preserve">In  terms of </w:t>
      </w:r>
      <w:hyperlink r:id="rId10" w:anchor="efforts" w:tooltip="How do we find and retrieve the relevant information?" w:history="1">
        <w:r w:rsidRPr="00BF6915">
          <w:rPr>
            <w:rStyle w:val="Hyperlink"/>
            <w:rFonts w:eastAsia="Times New Roman" w:cstheme="minorHAnsi"/>
            <w:color w:val="005098"/>
          </w:rPr>
          <w:t>‘What efforts should we make to find information?’</w:t>
        </w:r>
      </w:hyperlink>
      <w:r w:rsidRPr="00BF6915">
        <w:rPr>
          <w:rFonts w:eastAsia="Times New Roman" w:cstheme="minorHAnsi"/>
          <w:color w:val="000000"/>
        </w:rPr>
        <w:t>  we align with advice given by the ICO.</w:t>
      </w:r>
    </w:p>
    <w:p w14:paraId="3A11077E" w14:textId="3A59500E" w:rsidR="00BF6915" w:rsidRDefault="00BF6915" w:rsidP="009B329B">
      <w:pPr>
        <w:shd w:val="clear" w:color="auto" w:fill="FFFFFF"/>
        <w:spacing w:after="0" w:line="240" w:lineRule="auto"/>
        <w:rPr>
          <w:rFonts w:eastAsia="Times New Roman" w:cstheme="minorHAnsi"/>
          <w:color w:val="000000" w:themeColor="text1"/>
          <w:lang w:eastAsia="en-GB"/>
        </w:rPr>
      </w:pPr>
    </w:p>
    <w:p w14:paraId="0F60F66A" w14:textId="77777777" w:rsidR="00BF6915" w:rsidRPr="007324B4" w:rsidRDefault="00BF6915" w:rsidP="009B329B">
      <w:pPr>
        <w:shd w:val="clear" w:color="auto" w:fill="FFFFFF"/>
        <w:spacing w:after="0" w:line="240" w:lineRule="auto"/>
        <w:rPr>
          <w:rFonts w:eastAsia="Times New Roman" w:cstheme="minorHAnsi"/>
          <w:color w:val="000000" w:themeColor="text1"/>
          <w:lang w:eastAsia="en-GB"/>
        </w:rPr>
      </w:pPr>
    </w:p>
    <w:p w14:paraId="14155882" w14:textId="6F588434" w:rsidR="009B329B" w:rsidRDefault="009B329B">
      <w:pPr>
        <w:rPr>
          <w:rFonts w:ascii="Arial" w:hAnsi="Arial" w:cs="Arial"/>
          <w:color w:val="000000" w:themeColor="text1"/>
          <w:sz w:val="24"/>
          <w:szCs w:val="24"/>
        </w:rPr>
      </w:pPr>
    </w:p>
    <w:p w14:paraId="31D4AD56" w14:textId="470A8C31" w:rsidR="004A38AE" w:rsidRDefault="004A38AE">
      <w:pPr>
        <w:rPr>
          <w:rFonts w:ascii="Arial" w:hAnsi="Arial" w:cs="Arial"/>
          <w:color w:val="000000" w:themeColor="text1"/>
          <w:sz w:val="24"/>
          <w:szCs w:val="24"/>
        </w:rPr>
      </w:pPr>
    </w:p>
    <w:p w14:paraId="7AB1065E" w14:textId="744E4ACB" w:rsidR="004A38AE" w:rsidRDefault="004A38AE">
      <w:pPr>
        <w:rPr>
          <w:rFonts w:ascii="Arial" w:hAnsi="Arial" w:cs="Arial"/>
          <w:color w:val="000000" w:themeColor="text1"/>
          <w:sz w:val="24"/>
          <w:szCs w:val="24"/>
        </w:rPr>
      </w:pPr>
    </w:p>
    <w:p w14:paraId="7A983751" w14:textId="3C8F1C15" w:rsidR="004A38AE" w:rsidRDefault="004A38AE">
      <w:pPr>
        <w:rPr>
          <w:rFonts w:ascii="Arial" w:hAnsi="Arial" w:cs="Arial"/>
          <w:color w:val="000000" w:themeColor="text1"/>
          <w:sz w:val="24"/>
          <w:szCs w:val="24"/>
        </w:rPr>
      </w:pPr>
    </w:p>
    <w:p w14:paraId="59351CA2" w14:textId="659845DF" w:rsidR="004A38AE" w:rsidRDefault="004A38AE">
      <w:pPr>
        <w:rPr>
          <w:rFonts w:ascii="Arial" w:hAnsi="Arial" w:cs="Arial"/>
          <w:color w:val="000000" w:themeColor="text1"/>
          <w:sz w:val="24"/>
          <w:szCs w:val="24"/>
        </w:rPr>
      </w:pPr>
    </w:p>
    <w:p w14:paraId="1DBD5FBE" w14:textId="050ECCCD" w:rsidR="004A38AE" w:rsidRDefault="004A38AE">
      <w:pPr>
        <w:rPr>
          <w:rFonts w:ascii="Arial" w:hAnsi="Arial" w:cs="Arial"/>
          <w:color w:val="000000" w:themeColor="text1"/>
          <w:sz w:val="24"/>
          <w:szCs w:val="24"/>
        </w:rPr>
      </w:pPr>
    </w:p>
    <w:p w14:paraId="23D3809C" w14:textId="03F993A1" w:rsidR="004A38AE" w:rsidRDefault="004A38AE">
      <w:pPr>
        <w:rPr>
          <w:rFonts w:ascii="Arial" w:hAnsi="Arial" w:cs="Arial"/>
          <w:color w:val="000000" w:themeColor="text1"/>
          <w:sz w:val="24"/>
          <w:szCs w:val="24"/>
        </w:rPr>
      </w:pPr>
    </w:p>
    <w:p w14:paraId="18A12862" w14:textId="79970779" w:rsidR="004A38AE" w:rsidRDefault="004A38AE">
      <w:pPr>
        <w:rPr>
          <w:rFonts w:ascii="Arial" w:hAnsi="Arial" w:cs="Arial"/>
          <w:color w:val="000000" w:themeColor="text1"/>
          <w:sz w:val="24"/>
          <w:szCs w:val="24"/>
        </w:rPr>
      </w:pPr>
    </w:p>
    <w:p w14:paraId="32069EED" w14:textId="430BA837" w:rsidR="004A38AE" w:rsidRDefault="004A38AE">
      <w:pPr>
        <w:rPr>
          <w:rFonts w:ascii="Arial" w:hAnsi="Arial" w:cs="Arial"/>
          <w:color w:val="000000" w:themeColor="text1"/>
          <w:sz w:val="24"/>
          <w:szCs w:val="24"/>
        </w:rPr>
      </w:pPr>
    </w:p>
    <w:p w14:paraId="31410FB6" w14:textId="280488C5" w:rsidR="004A38AE" w:rsidRDefault="004A38AE">
      <w:pPr>
        <w:rPr>
          <w:rFonts w:ascii="Arial" w:hAnsi="Arial" w:cs="Arial"/>
          <w:color w:val="000000" w:themeColor="text1"/>
          <w:sz w:val="24"/>
          <w:szCs w:val="24"/>
        </w:rPr>
      </w:pPr>
    </w:p>
    <w:p w14:paraId="50FFA443" w14:textId="7A4D8F1B" w:rsidR="004A38AE" w:rsidRDefault="004A38AE">
      <w:pPr>
        <w:rPr>
          <w:rFonts w:ascii="Arial" w:hAnsi="Arial" w:cs="Arial"/>
          <w:color w:val="000000" w:themeColor="text1"/>
          <w:sz w:val="24"/>
          <w:szCs w:val="24"/>
        </w:rPr>
      </w:pPr>
    </w:p>
    <w:p w14:paraId="0C77E6D0" w14:textId="6EDE7188" w:rsidR="004A38AE" w:rsidRDefault="004A38AE">
      <w:pPr>
        <w:rPr>
          <w:rFonts w:ascii="Arial" w:hAnsi="Arial" w:cs="Arial"/>
          <w:color w:val="000000" w:themeColor="text1"/>
          <w:sz w:val="24"/>
          <w:szCs w:val="24"/>
        </w:rPr>
      </w:pPr>
    </w:p>
    <w:p w14:paraId="66B6628B" w14:textId="7DEF5D50" w:rsidR="004A38AE" w:rsidRDefault="004A38AE">
      <w:pPr>
        <w:rPr>
          <w:rFonts w:ascii="Arial" w:hAnsi="Arial" w:cs="Arial"/>
          <w:color w:val="000000" w:themeColor="text1"/>
          <w:sz w:val="24"/>
          <w:szCs w:val="24"/>
        </w:rPr>
      </w:pPr>
    </w:p>
    <w:p w14:paraId="62DBB8B3" w14:textId="2249A7EF" w:rsidR="004A38AE" w:rsidRDefault="004A38AE">
      <w:pPr>
        <w:rPr>
          <w:rFonts w:ascii="Arial" w:hAnsi="Arial" w:cs="Arial"/>
          <w:color w:val="000000" w:themeColor="text1"/>
          <w:sz w:val="24"/>
          <w:szCs w:val="24"/>
        </w:rPr>
      </w:pPr>
    </w:p>
    <w:p w14:paraId="7EBC4DCB" w14:textId="19015A03" w:rsidR="004A38AE" w:rsidRDefault="004A38AE">
      <w:pPr>
        <w:rPr>
          <w:rFonts w:ascii="Arial" w:hAnsi="Arial" w:cs="Arial"/>
          <w:color w:val="000000" w:themeColor="text1"/>
          <w:sz w:val="24"/>
          <w:szCs w:val="24"/>
        </w:rPr>
      </w:pPr>
    </w:p>
    <w:p w14:paraId="63E6E2E7" w14:textId="2B9BB281" w:rsidR="004A38AE" w:rsidRDefault="004A38AE">
      <w:pPr>
        <w:rPr>
          <w:rFonts w:ascii="Arial" w:hAnsi="Arial" w:cs="Arial"/>
          <w:color w:val="000000" w:themeColor="text1"/>
          <w:sz w:val="24"/>
          <w:szCs w:val="24"/>
        </w:rPr>
      </w:pPr>
    </w:p>
    <w:p w14:paraId="0F1BB8A3" w14:textId="3586FA6A" w:rsidR="004A38AE" w:rsidRDefault="004A38AE">
      <w:pPr>
        <w:rPr>
          <w:rFonts w:ascii="Arial" w:hAnsi="Arial" w:cs="Arial"/>
          <w:color w:val="000000" w:themeColor="text1"/>
          <w:sz w:val="24"/>
          <w:szCs w:val="24"/>
        </w:rPr>
      </w:pPr>
    </w:p>
    <w:p w14:paraId="16418D00" w14:textId="6BCB0054" w:rsidR="004A38AE" w:rsidRDefault="004A38AE">
      <w:pPr>
        <w:rPr>
          <w:rFonts w:ascii="Arial" w:hAnsi="Arial" w:cs="Arial"/>
          <w:color w:val="000000" w:themeColor="text1"/>
          <w:sz w:val="24"/>
          <w:szCs w:val="24"/>
        </w:rPr>
      </w:pPr>
    </w:p>
    <w:p w14:paraId="65D893B8" w14:textId="40A7E7C4" w:rsidR="004A38AE" w:rsidRDefault="004A38AE">
      <w:pPr>
        <w:rPr>
          <w:rFonts w:ascii="Arial" w:hAnsi="Arial" w:cs="Arial"/>
          <w:color w:val="000000" w:themeColor="text1"/>
          <w:sz w:val="24"/>
          <w:szCs w:val="24"/>
        </w:rPr>
      </w:pPr>
    </w:p>
    <w:p w14:paraId="04730F97" w14:textId="4D29CEF9" w:rsidR="004A38AE" w:rsidRDefault="004A38AE">
      <w:pPr>
        <w:rPr>
          <w:rFonts w:ascii="Arial" w:hAnsi="Arial" w:cs="Arial"/>
          <w:color w:val="000000" w:themeColor="text1"/>
          <w:sz w:val="24"/>
          <w:szCs w:val="24"/>
        </w:rPr>
      </w:pPr>
    </w:p>
    <w:p w14:paraId="57F60C5C" w14:textId="15450076" w:rsidR="004A38AE" w:rsidRDefault="004A38AE">
      <w:pPr>
        <w:rPr>
          <w:rFonts w:ascii="Arial" w:hAnsi="Arial" w:cs="Arial"/>
          <w:color w:val="000000" w:themeColor="text1"/>
          <w:sz w:val="24"/>
          <w:szCs w:val="24"/>
        </w:rPr>
      </w:pPr>
    </w:p>
    <w:p w14:paraId="132F7CF2" w14:textId="1FD90DBB" w:rsidR="004A38AE" w:rsidRDefault="004A38AE">
      <w:pPr>
        <w:rPr>
          <w:rFonts w:ascii="Arial" w:hAnsi="Arial" w:cs="Arial"/>
          <w:color w:val="000000" w:themeColor="text1"/>
          <w:sz w:val="24"/>
          <w:szCs w:val="24"/>
        </w:rPr>
      </w:pPr>
    </w:p>
    <w:p w14:paraId="64F09327" w14:textId="7946EE74" w:rsidR="004A38AE" w:rsidRDefault="004A38AE">
      <w:pPr>
        <w:rPr>
          <w:rFonts w:ascii="Arial" w:hAnsi="Arial" w:cs="Arial"/>
          <w:color w:val="000000" w:themeColor="text1"/>
          <w:sz w:val="24"/>
          <w:szCs w:val="24"/>
        </w:rPr>
      </w:pPr>
    </w:p>
    <w:p w14:paraId="3136C71C" w14:textId="1D815777" w:rsidR="00FC0B6D" w:rsidRDefault="00FC0B6D">
      <w:pPr>
        <w:rPr>
          <w:rFonts w:ascii="Arial" w:hAnsi="Arial" w:cs="Arial"/>
          <w:color w:val="000000" w:themeColor="text1"/>
          <w:sz w:val="24"/>
          <w:szCs w:val="24"/>
        </w:rPr>
      </w:pPr>
    </w:p>
    <w:p w14:paraId="06051EFD" w14:textId="77777777" w:rsidR="00FC0B6D" w:rsidRDefault="00FC0B6D">
      <w:pPr>
        <w:rPr>
          <w:rFonts w:ascii="Arial" w:hAnsi="Arial" w:cs="Arial"/>
          <w:color w:val="000000" w:themeColor="text1"/>
          <w:sz w:val="24"/>
          <w:szCs w:val="24"/>
        </w:rPr>
      </w:pPr>
      <w:bookmarkStart w:id="4" w:name="_GoBack"/>
      <w:bookmarkEnd w:id="4"/>
    </w:p>
    <w:p w14:paraId="429FA889" w14:textId="0211686A" w:rsidR="004A38AE" w:rsidRDefault="004A38AE">
      <w:pPr>
        <w:rPr>
          <w:rFonts w:ascii="Arial" w:hAnsi="Arial" w:cs="Arial"/>
          <w:color w:val="000000" w:themeColor="text1"/>
          <w:sz w:val="24"/>
          <w:szCs w:val="24"/>
        </w:rPr>
      </w:pPr>
    </w:p>
    <w:p w14:paraId="7486C8E0" w14:textId="77777777" w:rsidR="004A38AE" w:rsidRDefault="004A38AE" w:rsidP="004A38AE">
      <w:pPr>
        <w:spacing w:after="120" w:line="276" w:lineRule="auto"/>
        <w:jc w:val="center"/>
        <w:rPr>
          <w:rFonts w:ascii="Calibri" w:eastAsia="MS Mincho" w:hAnsi="Calibri" w:cs="Calibri"/>
          <w:b/>
          <w:lang w:val="en-US"/>
        </w:rPr>
      </w:pPr>
    </w:p>
    <w:p w14:paraId="71D523D8" w14:textId="0478E06D" w:rsidR="004A38AE" w:rsidRDefault="004A38AE" w:rsidP="004A38AE">
      <w:pPr>
        <w:spacing w:after="120" w:line="276" w:lineRule="auto"/>
        <w:jc w:val="center"/>
        <w:rPr>
          <w:rFonts w:ascii="Calibri" w:eastAsia="MS Mincho" w:hAnsi="Calibri" w:cs="Calibri"/>
          <w:b/>
          <w:lang w:val="en-US"/>
        </w:rPr>
      </w:pPr>
      <w:r>
        <w:rPr>
          <w:rFonts w:ascii="Calibri" w:eastAsia="MS Mincho" w:hAnsi="Calibri" w:cs="Calibri"/>
          <w:b/>
          <w:noProof/>
          <w:lang w:val="en-US"/>
        </w:rPr>
        <w:lastRenderedPageBreak/>
        <w:drawing>
          <wp:inline distT="0" distB="0" distL="0" distR="0" wp14:anchorId="5429AF1F" wp14:editId="16CAFDD7">
            <wp:extent cx="554990" cy="542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990" cy="542290"/>
                    </a:xfrm>
                    <a:prstGeom prst="rect">
                      <a:avLst/>
                    </a:prstGeom>
                    <a:noFill/>
                  </pic:spPr>
                </pic:pic>
              </a:graphicData>
            </a:graphic>
          </wp:inline>
        </w:drawing>
      </w:r>
    </w:p>
    <w:p w14:paraId="18CD1A05" w14:textId="77777777" w:rsidR="004A38AE" w:rsidRPr="00F93006" w:rsidRDefault="004A38AE" w:rsidP="004A38AE">
      <w:pPr>
        <w:spacing w:after="120" w:line="276" w:lineRule="auto"/>
        <w:jc w:val="center"/>
        <w:rPr>
          <w:rFonts w:ascii="Calibri" w:eastAsia="MS Mincho" w:hAnsi="Calibri" w:cs="Calibri"/>
          <w:b/>
          <w:lang w:val="en-US"/>
        </w:rPr>
      </w:pPr>
      <w:r w:rsidRPr="00F93006">
        <w:rPr>
          <w:rFonts w:ascii="Calibri" w:eastAsia="MS Mincho" w:hAnsi="Calibri" w:cs="Calibri"/>
          <w:b/>
          <w:lang w:val="en-US"/>
        </w:rPr>
        <w:t>Subject Access Request Process Sheet</w:t>
      </w:r>
    </w:p>
    <w:p w14:paraId="0F6BF1BC" w14:textId="77777777" w:rsidR="004A38AE" w:rsidRPr="00F93006" w:rsidRDefault="004A38AE" w:rsidP="004A38AE">
      <w:pPr>
        <w:spacing w:after="120" w:line="276" w:lineRule="auto"/>
        <w:rPr>
          <w:rFonts w:ascii="Calibri" w:eastAsia="MS Mincho" w:hAnsi="Calibri" w:cs="Calibri"/>
          <w:b/>
          <w:lang w:val="en-US"/>
        </w:rPr>
      </w:pPr>
      <w:r w:rsidRPr="00F93006">
        <w:rPr>
          <w:rFonts w:ascii="Calibri" w:eastAsia="MS Mincho" w:hAnsi="Calibri" w:cs="Calibri"/>
          <w:b/>
          <w:lang w:val="en-US"/>
        </w:rPr>
        <w:t>The NST Subject Access Request Policy reminds us that;</w:t>
      </w:r>
    </w:p>
    <w:p w14:paraId="3B256A73" w14:textId="77777777" w:rsidR="004A38AE" w:rsidRPr="00F93006" w:rsidRDefault="004A38AE" w:rsidP="004A38AE">
      <w:pPr>
        <w:spacing w:after="120" w:line="276" w:lineRule="auto"/>
        <w:rPr>
          <w:rFonts w:ascii="Calibri" w:hAnsi="Calibri" w:cs="Calibri"/>
          <w:i/>
          <w:color w:val="000000"/>
        </w:rPr>
      </w:pPr>
      <w:r w:rsidRPr="00F93006">
        <w:rPr>
          <w:rFonts w:ascii="Calibri" w:hAnsi="Calibri" w:cs="Calibri"/>
          <w:i/>
          <w:color w:val="000000"/>
        </w:rPr>
        <w:t xml:space="preserve">‘The DPO will manage the response to the applicant. The DPO will also maintain a </w:t>
      </w:r>
      <w:r w:rsidRPr="00B45798">
        <w:rPr>
          <w:rFonts w:ascii="Calibri" w:hAnsi="Calibri" w:cs="Calibri"/>
          <w:b/>
          <w:bCs/>
          <w:i/>
          <w:color w:val="000000"/>
        </w:rPr>
        <w:t>SAR process sheet</w:t>
      </w:r>
      <w:r w:rsidRPr="00F93006">
        <w:rPr>
          <w:rFonts w:ascii="Calibri" w:hAnsi="Calibri" w:cs="Calibri"/>
          <w:i/>
          <w:color w:val="000000"/>
        </w:rPr>
        <w:t>. The purpose of the process sheet is to identify and monitor deadlines and record contact with and information sent to the applicant. It will also record decisions taken with regard to the application’</w:t>
      </w:r>
    </w:p>
    <w:p w14:paraId="25719D9D" w14:textId="77777777" w:rsidR="004A38AE" w:rsidRPr="00F93006" w:rsidRDefault="004A38AE" w:rsidP="004A38AE">
      <w:pPr>
        <w:spacing w:after="120" w:line="276" w:lineRule="auto"/>
        <w:rPr>
          <w:rFonts w:ascii="Calibri" w:eastAsia="MS Mincho" w:hAnsi="Calibri" w:cs="Calibri"/>
          <w:b/>
          <w:i/>
          <w:lang w:val="en-US"/>
        </w:rPr>
      </w:pPr>
      <w:r w:rsidRPr="00F93006">
        <w:rPr>
          <w:rFonts w:ascii="Calibri" w:eastAsia="MS Mincho" w:hAnsi="Calibri" w:cs="Calibri"/>
          <w:b/>
          <w:i/>
          <w:lang w:val="en-US"/>
        </w:rPr>
        <w:t xml:space="preserve">The following process sheet can be used to </w:t>
      </w:r>
      <w:r w:rsidRPr="00F93006">
        <w:rPr>
          <w:rFonts w:ascii="Calibri" w:hAnsi="Calibri" w:cs="Calibri"/>
          <w:i/>
          <w:color w:val="000000"/>
        </w:rPr>
        <w:t>identify and monitor deadlines and record contact with and information sent to the applicant. It will also record decisions taken regarding the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477"/>
      </w:tblGrid>
      <w:tr w:rsidR="004A38AE" w:rsidRPr="00F93006" w14:paraId="43D7552F" w14:textId="77777777" w:rsidTr="004A38AE">
        <w:tc>
          <w:tcPr>
            <w:tcW w:w="8908" w:type="dxa"/>
            <w:gridSpan w:val="2"/>
            <w:shd w:val="clear" w:color="auto" w:fill="auto"/>
            <w:vAlign w:val="center"/>
          </w:tcPr>
          <w:p w14:paraId="12B84FBA" w14:textId="77777777" w:rsidR="004A38AE" w:rsidRPr="00F93006" w:rsidRDefault="004A38AE" w:rsidP="008C5321">
            <w:pPr>
              <w:spacing w:after="120" w:line="276" w:lineRule="auto"/>
              <w:jc w:val="center"/>
              <w:rPr>
                <w:rFonts w:ascii="Calibri" w:eastAsia="MS Mincho" w:hAnsi="Calibri" w:cs="Calibri"/>
                <w:b/>
                <w:lang w:val="en-US"/>
              </w:rPr>
            </w:pPr>
            <w:r w:rsidRPr="00F93006">
              <w:rPr>
                <w:rFonts w:ascii="Calibri" w:eastAsia="MS Mincho" w:hAnsi="Calibri" w:cs="Calibri"/>
                <w:b/>
                <w:lang w:val="en-US"/>
              </w:rPr>
              <w:t>Administration</w:t>
            </w:r>
          </w:p>
        </w:tc>
      </w:tr>
      <w:tr w:rsidR="004A38AE" w:rsidRPr="00F93006" w14:paraId="3E3642CB" w14:textId="77777777" w:rsidTr="004A38AE">
        <w:tc>
          <w:tcPr>
            <w:tcW w:w="3431" w:type="dxa"/>
            <w:shd w:val="clear" w:color="auto" w:fill="auto"/>
            <w:vAlign w:val="center"/>
          </w:tcPr>
          <w:p w14:paraId="36EBB1E9" w14:textId="77777777" w:rsidR="004A38AE" w:rsidRPr="00F93006" w:rsidRDefault="004A38AE" w:rsidP="008C5321">
            <w:pPr>
              <w:spacing w:after="120" w:line="276" w:lineRule="auto"/>
              <w:rPr>
                <w:rFonts w:ascii="Calibri" w:eastAsia="MS Mincho" w:hAnsi="Calibri" w:cs="Calibri"/>
                <w:lang w:val="en-US"/>
              </w:rPr>
            </w:pPr>
            <w:r w:rsidRPr="00F93006">
              <w:rPr>
                <w:rFonts w:ascii="Calibri" w:eastAsia="MS Mincho" w:hAnsi="Calibri" w:cs="Calibri"/>
                <w:lang w:val="en-US"/>
              </w:rPr>
              <w:t>Name of requester</w:t>
            </w:r>
          </w:p>
        </w:tc>
        <w:tc>
          <w:tcPr>
            <w:tcW w:w="5477" w:type="dxa"/>
            <w:shd w:val="clear" w:color="auto" w:fill="auto"/>
            <w:vAlign w:val="center"/>
          </w:tcPr>
          <w:p w14:paraId="0B14F637" w14:textId="77777777" w:rsidR="004A38AE" w:rsidRPr="00F93006" w:rsidRDefault="004A38AE" w:rsidP="008C5321">
            <w:pPr>
              <w:spacing w:after="120" w:line="276" w:lineRule="auto"/>
              <w:rPr>
                <w:rFonts w:ascii="Calibri" w:eastAsia="MS Mincho" w:hAnsi="Calibri" w:cs="Calibri"/>
                <w:lang w:val="en-US"/>
              </w:rPr>
            </w:pPr>
          </w:p>
        </w:tc>
      </w:tr>
      <w:tr w:rsidR="004A38AE" w:rsidRPr="00F93006" w14:paraId="475E3E9E" w14:textId="77777777" w:rsidTr="004A38AE">
        <w:tc>
          <w:tcPr>
            <w:tcW w:w="3431" w:type="dxa"/>
            <w:shd w:val="clear" w:color="auto" w:fill="auto"/>
          </w:tcPr>
          <w:p w14:paraId="42AD4308" w14:textId="77777777" w:rsidR="004A38AE" w:rsidRPr="00F93006" w:rsidRDefault="004A38AE" w:rsidP="008C5321">
            <w:pPr>
              <w:spacing w:after="120" w:line="276" w:lineRule="auto"/>
              <w:rPr>
                <w:rFonts w:ascii="Calibri" w:eastAsia="MS Mincho" w:hAnsi="Calibri" w:cs="Calibri"/>
                <w:lang w:val="en-US"/>
              </w:rPr>
            </w:pPr>
            <w:r w:rsidRPr="00F93006">
              <w:rPr>
                <w:rFonts w:ascii="Calibri" w:eastAsia="MS Mincho" w:hAnsi="Calibri" w:cs="Calibri"/>
                <w:lang w:val="en-US"/>
              </w:rPr>
              <w:t xml:space="preserve">Relationship to the child </w:t>
            </w:r>
          </w:p>
        </w:tc>
        <w:tc>
          <w:tcPr>
            <w:tcW w:w="5477" w:type="dxa"/>
            <w:shd w:val="clear" w:color="auto" w:fill="auto"/>
            <w:vAlign w:val="center"/>
          </w:tcPr>
          <w:p w14:paraId="0BF16938" w14:textId="77777777" w:rsidR="004A38AE" w:rsidRPr="00F93006" w:rsidRDefault="004A38AE" w:rsidP="008C5321">
            <w:pPr>
              <w:spacing w:after="120" w:line="276" w:lineRule="auto"/>
              <w:rPr>
                <w:rFonts w:ascii="Calibri" w:eastAsia="MS Mincho" w:hAnsi="Calibri" w:cs="Calibri"/>
                <w:lang w:val="en-US"/>
              </w:rPr>
            </w:pPr>
          </w:p>
        </w:tc>
      </w:tr>
      <w:tr w:rsidR="004A38AE" w:rsidRPr="00F93006" w14:paraId="22C60092" w14:textId="77777777" w:rsidTr="004A38AE">
        <w:tc>
          <w:tcPr>
            <w:tcW w:w="3431" w:type="dxa"/>
            <w:shd w:val="clear" w:color="auto" w:fill="auto"/>
          </w:tcPr>
          <w:p w14:paraId="059512DC" w14:textId="77777777" w:rsidR="004A38AE" w:rsidRPr="00F93006" w:rsidRDefault="004A38AE" w:rsidP="008C5321">
            <w:pPr>
              <w:spacing w:after="120" w:line="276" w:lineRule="auto"/>
              <w:rPr>
                <w:rFonts w:ascii="Calibri" w:eastAsia="MS Mincho" w:hAnsi="Calibri" w:cs="Calibri"/>
                <w:lang w:val="en-US"/>
              </w:rPr>
            </w:pPr>
            <w:r w:rsidRPr="00F93006">
              <w:rPr>
                <w:rFonts w:ascii="Calibri" w:eastAsia="MS Mincho" w:hAnsi="Calibri" w:cs="Calibri"/>
                <w:lang w:val="en-US"/>
              </w:rPr>
              <w:t>Evidence provided of relationship to child (if appropriate). School may already have this information as the ‘registered legal parent/guardian’</w:t>
            </w:r>
          </w:p>
        </w:tc>
        <w:tc>
          <w:tcPr>
            <w:tcW w:w="5477" w:type="dxa"/>
            <w:shd w:val="clear" w:color="auto" w:fill="auto"/>
            <w:vAlign w:val="center"/>
          </w:tcPr>
          <w:p w14:paraId="43014522" w14:textId="77777777" w:rsidR="004A38AE" w:rsidRPr="00F93006" w:rsidRDefault="004A38AE" w:rsidP="008C5321">
            <w:pPr>
              <w:spacing w:after="120" w:line="276" w:lineRule="auto"/>
              <w:rPr>
                <w:rFonts w:ascii="Calibri" w:eastAsia="MS Mincho" w:hAnsi="Calibri" w:cs="Calibri"/>
                <w:lang w:val="en-US"/>
              </w:rPr>
            </w:pPr>
          </w:p>
        </w:tc>
      </w:tr>
      <w:tr w:rsidR="004A38AE" w:rsidRPr="00F93006" w14:paraId="307D9C76" w14:textId="77777777" w:rsidTr="004A38AE">
        <w:trPr>
          <w:trHeight w:val="388"/>
        </w:trPr>
        <w:tc>
          <w:tcPr>
            <w:tcW w:w="3431" w:type="dxa"/>
            <w:shd w:val="clear" w:color="auto" w:fill="auto"/>
            <w:vAlign w:val="center"/>
          </w:tcPr>
          <w:p w14:paraId="2110A500" w14:textId="77777777" w:rsidR="004A38AE" w:rsidRPr="00F93006" w:rsidRDefault="004A38AE" w:rsidP="008C5321">
            <w:pPr>
              <w:spacing w:after="120" w:line="276" w:lineRule="auto"/>
              <w:rPr>
                <w:rFonts w:ascii="Calibri" w:eastAsia="MS Mincho" w:hAnsi="Calibri" w:cs="Calibri"/>
                <w:lang w:val="en-US"/>
              </w:rPr>
            </w:pPr>
            <w:r w:rsidRPr="00F93006">
              <w:rPr>
                <w:rFonts w:ascii="Calibri" w:eastAsia="MS Mincho" w:hAnsi="Calibri" w:cs="Calibri"/>
                <w:lang w:val="en-US"/>
              </w:rPr>
              <w:t xml:space="preserve">Requester’s correspondence address </w:t>
            </w:r>
          </w:p>
        </w:tc>
        <w:tc>
          <w:tcPr>
            <w:tcW w:w="5477" w:type="dxa"/>
            <w:shd w:val="clear" w:color="auto" w:fill="auto"/>
            <w:vAlign w:val="center"/>
          </w:tcPr>
          <w:p w14:paraId="1696C12D" w14:textId="77777777" w:rsidR="004A38AE" w:rsidRPr="00F93006" w:rsidRDefault="004A38AE" w:rsidP="008C5321">
            <w:pPr>
              <w:spacing w:after="120" w:line="276" w:lineRule="auto"/>
              <w:rPr>
                <w:rFonts w:ascii="Calibri" w:eastAsia="MS Mincho" w:hAnsi="Calibri" w:cs="Calibri"/>
                <w:lang w:val="en-US"/>
              </w:rPr>
            </w:pPr>
          </w:p>
        </w:tc>
      </w:tr>
      <w:tr w:rsidR="004A38AE" w:rsidRPr="00F93006" w14:paraId="545FE2A0" w14:textId="77777777" w:rsidTr="004A38AE">
        <w:tc>
          <w:tcPr>
            <w:tcW w:w="3431" w:type="dxa"/>
            <w:shd w:val="clear" w:color="auto" w:fill="auto"/>
            <w:vAlign w:val="center"/>
          </w:tcPr>
          <w:p w14:paraId="5DE82EC9" w14:textId="77777777" w:rsidR="004A38AE" w:rsidRPr="00F93006" w:rsidRDefault="004A38AE" w:rsidP="008C5321">
            <w:pPr>
              <w:spacing w:after="120" w:line="276" w:lineRule="auto"/>
              <w:rPr>
                <w:rFonts w:ascii="Calibri" w:eastAsia="MS Mincho" w:hAnsi="Calibri" w:cs="Calibri"/>
                <w:lang w:val="en-US"/>
              </w:rPr>
            </w:pPr>
            <w:r w:rsidRPr="00F93006">
              <w:rPr>
                <w:rFonts w:ascii="Calibri" w:eastAsia="MS Mincho" w:hAnsi="Calibri" w:cs="Calibri"/>
                <w:lang w:val="en-US"/>
              </w:rPr>
              <w:t>Requester’s contact number</w:t>
            </w:r>
          </w:p>
        </w:tc>
        <w:tc>
          <w:tcPr>
            <w:tcW w:w="5477" w:type="dxa"/>
            <w:shd w:val="clear" w:color="auto" w:fill="auto"/>
            <w:vAlign w:val="center"/>
          </w:tcPr>
          <w:p w14:paraId="2F57BFA5" w14:textId="77777777" w:rsidR="004A38AE" w:rsidRPr="00F93006" w:rsidRDefault="004A38AE" w:rsidP="008C5321">
            <w:pPr>
              <w:spacing w:after="120" w:line="276" w:lineRule="auto"/>
              <w:rPr>
                <w:rFonts w:ascii="Calibri" w:eastAsia="MS Mincho" w:hAnsi="Calibri" w:cs="Calibri"/>
                <w:lang w:val="en-US"/>
              </w:rPr>
            </w:pPr>
          </w:p>
        </w:tc>
      </w:tr>
      <w:tr w:rsidR="004A38AE" w:rsidRPr="00F93006" w14:paraId="448106F6" w14:textId="77777777" w:rsidTr="004A38AE">
        <w:tc>
          <w:tcPr>
            <w:tcW w:w="3431" w:type="dxa"/>
            <w:shd w:val="clear" w:color="auto" w:fill="auto"/>
            <w:vAlign w:val="center"/>
          </w:tcPr>
          <w:p w14:paraId="7D85EB1D" w14:textId="77777777" w:rsidR="004A38AE" w:rsidRPr="00F93006" w:rsidRDefault="004A38AE" w:rsidP="008C5321">
            <w:pPr>
              <w:spacing w:after="120" w:line="276" w:lineRule="auto"/>
              <w:rPr>
                <w:rFonts w:ascii="Calibri" w:eastAsia="MS Mincho" w:hAnsi="Calibri" w:cs="Calibri"/>
                <w:lang w:val="en-US"/>
              </w:rPr>
            </w:pPr>
            <w:r w:rsidRPr="00F93006">
              <w:rPr>
                <w:rFonts w:ascii="Calibri" w:eastAsia="MS Mincho" w:hAnsi="Calibri" w:cs="Calibri"/>
                <w:lang w:val="en-US"/>
              </w:rPr>
              <w:t>Requester’s email address</w:t>
            </w:r>
          </w:p>
        </w:tc>
        <w:tc>
          <w:tcPr>
            <w:tcW w:w="5477" w:type="dxa"/>
            <w:shd w:val="clear" w:color="auto" w:fill="auto"/>
            <w:vAlign w:val="center"/>
          </w:tcPr>
          <w:p w14:paraId="1599B352" w14:textId="77777777" w:rsidR="004A38AE" w:rsidRPr="00F93006" w:rsidRDefault="004A38AE" w:rsidP="008C5321">
            <w:pPr>
              <w:spacing w:after="120" w:line="276" w:lineRule="auto"/>
              <w:rPr>
                <w:rFonts w:ascii="Calibri" w:eastAsia="MS Mincho" w:hAnsi="Calibri" w:cs="Calibri"/>
                <w:lang w:val="en-US"/>
              </w:rPr>
            </w:pPr>
          </w:p>
        </w:tc>
      </w:tr>
      <w:tr w:rsidR="004A38AE" w:rsidRPr="00F93006" w14:paraId="60884097" w14:textId="77777777" w:rsidTr="004A38AE">
        <w:tc>
          <w:tcPr>
            <w:tcW w:w="3431" w:type="dxa"/>
            <w:shd w:val="clear" w:color="auto" w:fill="auto"/>
          </w:tcPr>
          <w:p w14:paraId="24F4F1B9" w14:textId="77777777" w:rsidR="004A38AE" w:rsidRPr="00F93006" w:rsidRDefault="004A38AE" w:rsidP="008C5321">
            <w:pPr>
              <w:spacing w:after="120" w:line="276" w:lineRule="auto"/>
              <w:rPr>
                <w:rFonts w:ascii="Calibri" w:eastAsia="MS Mincho" w:hAnsi="Calibri" w:cs="Calibri"/>
                <w:lang w:val="en-US"/>
              </w:rPr>
            </w:pPr>
            <w:r w:rsidRPr="00F93006">
              <w:rPr>
                <w:rFonts w:ascii="Calibri" w:eastAsia="MS Mincho" w:hAnsi="Calibri" w:cs="Calibri"/>
                <w:lang w:val="en-US"/>
              </w:rPr>
              <w:t>Details of the information requested</w:t>
            </w:r>
          </w:p>
          <w:p w14:paraId="63E9FE54" w14:textId="77777777" w:rsidR="004A38AE" w:rsidRPr="00F93006" w:rsidRDefault="004A38AE" w:rsidP="008C5321">
            <w:pPr>
              <w:spacing w:after="120" w:line="276" w:lineRule="auto"/>
              <w:rPr>
                <w:rFonts w:ascii="Calibri" w:eastAsia="MS Mincho" w:hAnsi="Calibri" w:cs="Calibri"/>
                <w:lang w:val="en-US"/>
              </w:rPr>
            </w:pPr>
            <w:r w:rsidRPr="00F93006">
              <w:rPr>
                <w:rFonts w:ascii="Calibri" w:eastAsia="MS Mincho" w:hAnsi="Calibri" w:cs="Calibri"/>
                <w:lang w:val="en-US"/>
              </w:rPr>
              <w:t>(cut and paste the request email)</w:t>
            </w:r>
          </w:p>
        </w:tc>
        <w:tc>
          <w:tcPr>
            <w:tcW w:w="5477" w:type="dxa"/>
            <w:shd w:val="clear" w:color="auto" w:fill="auto"/>
            <w:vAlign w:val="center"/>
          </w:tcPr>
          <w:p w14:paraId="22CEB83B" w14:textId="77777777" w:rsidR="004A38AE" w:rsidRPr="00F93006" w:rsidRDefault="004A38AE" w:rsidP="008C5321">
            <w:pPr>
              <w:spacing w:after="120" w:line="276" w:lineRule="auto"/>
              <w:rPr>
                <w:rFonts w:ascii="Calibri" w:eastAsia="MS Mincho" w:hAnsi="Calibri" w:cs="Calibri"/>
                <w:lang w:val="en-US"/>
              </w:rPr>
            </w:pPr>
          </w:p>
          <w:p w14:paraId="6F7E6F7F" w14:textId="77777777" w:rsidR="004A38AE" w:rsidRPr="00F93006" w:rsidRDefault="004A38AE" w:rsidP="008C5321">
            <w:pPr>
              <w:spacing w:after="120" w:line="276" w:lineRule="auto"/>
              <w:rPr>
                <w:rFonts w:ascii="Calibri" w:eastAsia="MS Mincho" w:hAnsi="Calibri" w:cs="Calibri"/>
                <w:lang w:val="en-US"/>
              </w:rPr>
            </w:pPr>
          </w:p>
        </w:tc>
      </w:tr>
      <w:tr w:rsidR="004A38AE" w:rsidRPr="00F93006" w14:paraId="6008F7B1" w14:textId="77777777" w:rsidTr="004A38AE">
        <w:tc>
          <w:tcPr>
            <w:tcW w:w="3431" w:type="dxa"/>
            <w:shd w:val="clear" w:color="auto" w:fill="auto"/>
          </w:tcPr>
          <w:p w14:paraId="6622B898" w14:textId="77777777" w:rsidR="004A38AE" w:rsidRPr="00F93006" w:rsidRDefault="004A38AE" w:rsidP="008C5321">
            <w:pPr>
              <w:spacing w:after="120" w:line="276" w:lineRule="auto"/>
              <w:rPr>
                <w:rFonts w:ascii="Calibri" w:eastAsia="MS Mincho" w:hAnsi="Calibri" w:cs="Calibri"/>
                <w:lang w:val="en-US"/>
              </w:rPr>
            </w:pPr>
            <w:r w:rsidRPr="00F93006">
              <w:rPr>
                <w:rFonts w:ascii="Calibri" w:eastAsia="MS Mincho" w:hAnsi="Calibri" w:cs="Calibri"/>
                <w:lang w:val="en-US"/>
              </w:rPr>
              <w:t>Date the request was delivered/sent to the school.</w:t>
            </w:r>
          </w:p>
        </w:tc>
        <w:tc>
          <w:tcPr>
            <w:tcW w:w="5477" w:type="dxa"/>
            <w:shd w:val="clear" w:color="auto" w:fill="auto"/>
            <w:vAlign w:val="center"/>
          </w:tcPr>
          <w:p w14:paraId="5D1093F5" w14:textId="77777777" w:rsidR="004A38AE" w:rsidRPr="00F93006" w:rsidRDefault="004A38AE" w:rsidP="008C5321">
            <w:pPr>
              <w:spacing w:after="120" w:line="276" w:lineRule="auto"/>
              <w:rPr>
                <w:rFonts w:ascii="Calibri" w:eastAsia="MS Mincho" w:hAnsi="Calibri" w:cs="Calibri"/>
                <w:lang w:val="en-US"/>
              </w:rPr>
            </w:pPr>
          </w:p>
        </w:tc>
      </w:tr>
      <w:tr w:rsidR="004A38AE" w:rsidRPr="00F93006" w14:paraId="186A326B" w14:textId="77777777" w:rsidTr="004A38AE">
        <w:tc>
          <w:tcPr>
            <w:tcW w:w="3431" w:type="dxa"/>
            <w:shd w:val="clear" w:color="auto" w:fill="auto"/>
          </w:tcPr>
          <w:p w14:paraId="53132B66" w14:textId="77777777" w:rsidR="004A38AE" w:rsidRPr="00F93006" w:rsidRDefault="004A38AE" w:rsidP="008C5321">
            <w:pPr>
              <w:spacing w:after="120" w:line="276" w:lineRule="auto"/>
              <w:rPr>
                <w:rFonts w:ascii="Calibri" w:eastAsia="MS Mincho" w:hAnsi="Calibri" w:cs="Calibri"/>
                <w:lang w:val="en-US"/>
              </w:rPr>
            </w:pPr>
            <w:r w:rsidRPr="00F93006">
              <w:rPr>
                <w:rFonts w:ascii="Calibri" w:eastAsia="MS Mincho" w:hAnsi="Calibri" w:cs="Calibri"/>
                <w:lang w:val="en-US"/>
              </w:rPr>
              <w:t>Deadline for submitting the information to the requester (this may be the standard 30 days OR the school may apply exceptions due to school holiday time (Appendix 1</w:t>
            </w:r>
            <w:r>
              <w:rPr>
                <w:rFonts w:ascii="Calibri" w:eastAsia="MS Mincho" w:hAnsi="Calibri" w:cs="Calibri"/>
                <w:lang w:val="en-US"/>
              </w:rPr>
              <w:t xml:space="preserve"> below</w:t>
            </w:r>
            <w:r w:rsidRPr="00F93006">
              <w:rPr>
                <w:rFonts w:ascii="Calibri" w:eastAsia="MS Mincho" w:hAnsi="Calibri" w:cs="Calibri"/>
                <w:lang w:val="en-US"/>
              </w:rPr>
              <w:t>) OR extend the processing of information to 60 days for complex cases</w:t>
            </w:r>
            <w:r>
              <w:rPr>
                <w:rFonts w:ascii="Calibri" w:eastAsia="MS Mincho" w:hAnsi="Calibri" w:cs="Calibri"/>
                <w:lang w:val="en-US"/>
              </w:rPr>
              <w:t xml:space="preserve"> (info below)</w:t>
            </w:r>
            <w:r w:rsidRPr="00F93006">
              <w:rPr>
                <w:rFonts w:ascii="Calibri" w:eastAsia="MS Mincho" w:hAnsi="Calibri" w:cs="Calibri"/>
                <w:lang w:val="en-US"/>
              </w:rPr>
              <w:t>. Remember</w:t>
            </w:r>
            <w:r>
              <w:rPr>
                <w:rFonts w:ascii="Calibri" w:eastAsia="MS Mincho" w:hAnsi="Calibri" w:cs="Calibri"/>
                <w:lang w:val="en-US"/>
              </w:rPr>
              <w:t>,</w:t>
            </w:r>
            <w:r w:rsidRPr="00F93006">
              <w:rPr>
                <w:rFonts w:ascii="Calibri" w:eastAsia="MS Mincho" w:hAnsi="Calibri" w:cs="Calibri"/>
                <w:lang w:val="en-US"/>
              </w:rPr>
              <w:t xml:space="preserve"> if you extend the deadline, state your reason for doing so and notify the requester of your intentions as soon as possible.</w:t>
            </w:r>
          </w:p>
        </w:tc>
        <w:tc>
          <w:tcPr>
            <w:tcW w:w="5477" w:type="dxa"/>
            <w:shd w:val="clear" w:color="auto" w:fill="auto"/>
            <w:vAlign w:val="center"/>
          </w:tcPr>
          <w:p w14:paraId="2174C9B0" w14:textId="77777777" w:rsidR="004A38AE" w:rsidRPr="00F93006" w:rsidRDefault="004A38AE" w:rsidP="008C5321">
            <w:pPr>
              <w:spacing w:after="120" w:line="276" w:lineRule="auto"/>
              <w:rPr>
                <w:rFonts w:ascii="Calibri" w:eastAsia="MS Mincho" w:hAnsi="Calibri" w:cs="Calibri"/>
                <w:lang w:val="en-US"/>
              </w:rPr>
            </w:pPr>
          </w:p>
        </w:tc>
      </w:tr>
    </w:tbl>
    <w:p w14:paraId="3D1CDF4E" w14:textId="77777777" w:rsidR="004A38AE" w:rsidRPr="00F93006" w:rsidRDefault="004A38AE" w:rsidP="004A38AE">
      <w:pPr>
        <w:spacing w:after="120"/>
        <w:rPr>
          <w:rFonts w:ascii="Calibri" w:eastAsia="MS Mincho" w:hAnsi="Calibri" w:cs="Calibri"/>
          <w:lang w:val="en-US"/>
        </w:rPr>
      </w:pPr>
    </w:p>
    <w:p w14:paraId="17AF822A" w14:textId="77777777" w:rsidR="004A38AE" w:rsidRDefault="004A38AE" w:rsidP="004A38AE">
      <w:pPr>
        <w:spacing w:after="120"/>
        <w:rPr>
          <w:rFonts w:ascii="Calibri" w:eastAsia="MS Mincho" w:hAnsi="Calibri" w:cs="Calibri"/>
          <w:lang w:val="en-US"/>
        </w:rPr>
      </w:pPr>
    </w:p>
    <w:p w14:paraId="43213C08" w14:textId="77777777" w:rsidR="004A38AE" w:rsidRPr="00F93006" w:rsidRDefault="004A38AE" w:rsidP="004A38AE">
      <w:pPr>
        <w:spacing w:after="120"/>
        <w:rPr>
          <w:rFonts w:ascii="Calibri" w:eastAsia="MS Mincho" w:hAnsi="Calibri" w:cs="Calibr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620"/>
        <w:gridCol w:w="1514"/>
        <w:gridCol w:w="1309"/>
        <w:gridCol w:w="2264"/>
      </w:tblGrid>
      <w:tr w:rsidR="004A38AE" w:rsidRPr="00F93006" w14:paraId="2EAE1B4A" w14:textId="77777777" w:rsidTr="008C5321">
        <w:tc>
          <w:tcPr>
            <w:tcW w:w="3065" w:type="dxa"/>
            <w:shd w:val="clear" w:color="auto" w:fill="auto"/>
          </w:tcPr>
          <w:p w14:paraId="6D08D047" w14:textId="77777777" w:rsidR="004A38AE" w:rsidRPr="00F93006" w:rsidRDefault="004A38AE" w:rsidP="008C5321">
            <w:pPr>
              <w:spacing w:after="120"/>
              <w:rPr>
                <w:rFonts w:ascii="Calibri" w:eastAsia="MS Mincho" w:hAnsi="Calibri" w:cs="Calibri"/>
                <w:b/>
                <w:lang w:val="en-US"/>
              </w:rPr>
            </w:pPr>
            <w:r w:rsidRPr="00F93006">
              <w:rPr>
                <w:rFonts w:ascii="Calibri" w:eastAsia="MS Mincho" w:hAnsi="Calibri" w:cs="Calibri"/>
                <w:b/>
                <w:lang w:val="en-US"/>
              </w:rPr>
              <w:t xml:space="preserve">Information type (this list is not </w:t>
            </w:r>
            <w:proofErr w:type="gramStart"/>
            <w:r w:rsidRPr="00F93006">
              <w:rPr>
                <w:rFonts w:ascii="Calibri" w:eastAsia="MS Mincho" w:hAnsi="Calibri" w:cs="Calibri"/>
                <w:b/>
                <w:lang w:val="en-US"/>
              </w:rPr>
              <w:t xml:space="preserve">exhaustive </w:t>
            </w:r>
            <w:r>
              <w:rPr>
                <w:rFonts w:ascii="Calibri" w:eastAsia="MS Mincho" w:hAnsi="Calibri" w:cs="Calibri"/>
                <w:b/>
                <w:lang w:val="en-US"/>
              </w:rPr>
              <w:t>)</w:t>
            </w:r>
            <w:proofErr w:type="gramEnd"/>
          </w:p>
        </w:tc>
        <w:tc>
          <w:tcPr>
            <w:tcW w:w="1782" w:type="dxa"/>
            <w:shd w:val="clear" w:color="auto" w:fill="auto"/>
          </w:tcPr>
          <w:p w14:paraId="062B17AD" w14:textId="77777777" w:rsidR="004A38AE" w:rsidRPr="00F93006" w:rsidRDefault="004A38AE" w:rsidP="008C5321">
            <w:pPr>
              <w:rPr>
                <w:rFonts w:ascii="Calibri" w:eastAsia="MS Mincho" w:hAnsi="Calibri" w:cs="Calibri"/>
                <w:b/>
                <w:lang w:val="en-US"/>
              </w:rPr>
            </w:pPr>
            <w:r w:rsidRPr="00F93006">
              <w:rPr>
                <w:rFonts w:ascii="Calibri" w:eastAsia="MS Mincho" w:hAnsi="Calibri" w:cs="Calibri"/>
                <w:b/>
                <w:lang w:val="en-US"/>
              </w:rPr>
              <w:t>Reasons for;</w:t>
            </w:r>
          </w:p>
          <w:p w14:paraId="3E380045" w14:textId="77777777" w:rsidR="004A38AE" w:rsidRPr="00F93006" w:rsidRDefault="004A38AE" w:rsidP="004A38AE">
            <w:pPr>
              <w:numPr>
                <w:ilvl w:val="0"/>
                <w:numId w:val="6"/>
              </w:numPr>
              <w:spacing w:after="0" w:line="240" w:lineRule="auto"/>
              <w:ind w:left="157" w:hanging="220"/>
              <w:rPr>
                <w:rFonts w:ascii="Calibri" w:eastAsia="MS Mincho" w:hAnsi="Calibri" w:cs="Calibri"/>
                <w:b/>
                <w:lang w:val="en-US"/>
              </w:rPr>
            </w:pPr>
            <w:r w:rsidRPr="00F93006">
              <w:rPr>
                <w:rFonts w:ascii="Calibri" w:eastAsia="MS Mincho" w:hAnsi="Calibri" w:cs="Calibri"/>
                <w:b/>
                <w:lang w:val="en-US"/>
              </w:rPr>
              <w:t>Refusing access to information.</w:t>
            </w:r>
          </w:p>
          <w:p w14:paraId="056F284B" w14:textId="77777777" w:rsidR="004A38AE" w:rsidRPr="00F93006" w:rsidRDefault="004A38AE" w:rsidP="004A38AE">
            <w:pPr>
              <w:numPr>
                <w:ilvl w:val="0"/>
                <w:numId w:val="6"/>
              </w:numPr>
              <w:spacing w:after="0" w:line="240" w:lineRule="auto"/>
              <w:ind w:left="157" w:hanging="220"/>
              <w:rPr>
                <w:rFonts w:ascii="Calibri" w:eastAsia="MS Mincho" w:hAnsi="Calibri" w:cs="Calibri"/>
                <w:b/>
                <w:lang w:val="en-US"/>
              </w:rPr>
            </w:pPr>
            <w:r w:rsidRPr="00F93006">
              <w:rPr>
                <w:rFonts w:ascii="Calibri" w:eastAsia="MS Mincho" w:hAnsi="Calibri" w:cs="Calibri"/>
                <w:b/>
                <w:lang w:val="en-US"/>
              </w:rPr>
              <w:t xml:space="preserve">Extending the timeframe. </w:t>
            </w:r>
          </w:p>
          <w:p w14:paraId="146974D4" w14:textId="77777777" w:rsidR="004A38AE" w:rsidRPr="00F93006" w:rsidRDefault="004A38AE" w:rsidP="008C5321">
            <w:pPr>
              <w:spacing w:after="120"/>
              <w:rPr>
                <w:rFonts w:ascii="Calibri" w:eastAsia="MS Mincho" w:hAnsi="Calibri" w:cs="Calibri"/>
                <w:b/>
                <w:lang w:val="en-US"/>
              </w:rPr>
            </w:pPr>
          </w:p>
        </w:tc>
        <w:tc>
          <w:tcPr>
            <w:tcW w:w="1862" w:type="dxa"/>
            <w:shd w:val="clear" w:color="auto" w:fill="auto"/>
          </w:tcPr>
          <w:p w14:paraId="2CB3A99B" w14:textId="77777777" w:rsidR="004A38AE" w:rsidRPr="00F93006" w:rsidRDefault="004A38AE" w:rsidP="008C5321">
            <w:pPr>
              <w:spacing w:after="120"/>
              <w:rPr>
                <w:rFonts w:ascii="Calibri" w:eastAsia="MS Mincho" w:hAnsi="Calibri" w:cs="Calibri"/>
                <w:b/>
                <w:lang w:val="en-US"/>
              </w:rPr>
            </w:pPr>
            <w:r w:rsidRPr="00F93006">
              <w:rPr>
                <w:rFonts w:ascii="Calibri" w:eastAsia="MS Mincho" w:hAnsi="Calibri" w:cs="Calibri"/>
                <w:b/>
                <w:lang w:val="en-US"/>
              </w:rPr>
              <w:t>Date information is collated / redacted / signed off by the DPO and Head Teacher</w:t>
            </w:r>
          </w:p>
        </w:tc>
        <w:tc>
          <w:tcPr>
            <w:tcW w:w="237" w:type="dxa"/>
            <w:shd w:val="clear" w:color="auto" w:fill="auto"/>
          </w:tcPr>
          <w:p w14:paraId="037E68D1" w14:textId="77777777" w:rsidR="004A38AE" w:rsidRPr="00F93006" w:rsidRDefault="004A38AE" w:rsidP="008C5321">
            <w:pPr>
              <w:rPr>
                <w:rFonts w:ascii="Calibri" w:eastAsia="MS Mincho" w:hAnsi="Calibri" w:cs="Calibri"/>
                <w:b/>
                <w:lang w:val="en-US"/>
              </w:rPr>
            </w:pPr>
            <w:r w:rsidRPr="00F93006">
              <w:rPr>
                <w:rFonts w:ascii="Calibri" w:eastAsia="MS Mincho" w:hAnsi="Calibri" w:cs="Calibri"/>
                <w:b/>
                <w:lang w:val="en-US"/>
              </w:rPr>
              <w:t>Date information is sent to the requester</w:t>
            </w:r>
          </w:p>
        </w:tc>
        <w:tc>
          <w:tcPr>
            <w:tcW w:w="3628" w:type="dxa"/>
            <w:shd w:val="clear" w:color="auto" w:fill="auto"/>
          </w:tcPr>
          <w:p w14:paraId="2387D4AC" w14:textId="77777777" w:rsidR="004A38AE" w:rsidRPr="00F93006" w:rsidRDefault="004A38AE" w:rsidP="008C5321">
            <w:pPr>
              <w:rPr>
                <w:rFonts w:ascii="Calibri" w:eastAsia="MS Mincho" w:hAnsi="Calibri" w:cs="Calibri"/>
                <w:b/>
                <w:lang w:val="en-US"/>
              </w:rPr>
            </w:pPr>
            <w:r w:rsidRPr="00F93006">
              <w:rPr>
                <w:rFonts w:ascii="Calibri" w:eastAsia="MS Mincho" w:hAnsi="Calibri" w:cs="Calibri"/>
                <w:b/>
                <w:lang w:val="en-US"/>
              </w:rPr>
              <w:t xml:space="preserve">Format for sending the information to the requester </w:t>
            </w:r>
          </w:p>
          <w:p w14:paraId="2CF68D8C" w14:textId="77777777" w:rsidR="004A38AE" w:rsidRPr="00F93006" w:rsidRDefault="004A38AE" w:rsidP="008C5321">
            <w:pPr>
              <w:rPr>
                <w:rFonts w:ascii="Calibri" w:eastAsia="MS Mincho" w:hAnsi="Calibri" w:cs="Calibri"/>
                <w:b/>
                <w:lang w:val="en-US"/>
              </w:rPr>
            </w:pPr>
            <w:r w:rsidRPr="00F93006">
              <w:rPr>
                <w:rFonts w:ascii="Calibri" w:eastAsia="MS Mincho" w:hAnsi="Calibri" w:cs="Calibri"/>
                <w:b/>
                <w:lang w:val="en-US"/>
              </w:rPr>
              <w:t xml:space="preserve">e.g. </w:t>
            </w:r>
          </w:p>
          <w:p w14:paraId="09A0FD25" w14:textId="77777777" w:rsidR="004A38AE" w:rsidRPr="00F93006" w:rsidRDefault="004A38AE" w:rsidP="004A38AE">
            <w:pPr>
              <w:numPr>
                <w:ilvl w:val="0"/>
                <w:numId w:val="5"/>
              </w:numPr>
              <w:spacing w:after="0" w:line="240" w:lineRule="auto"/>
              <w:ind w:left="312" w:hanging="266"/>
              <w:rPr>
                <w:rFonts w:ascii="Calibri" w:eastAsia="MS Mincho" w:hAnsi="Calibri" w:cs="Calibri"/>
                <w:b/>
                <w:lang w:val="en-US"/>
              </w:rPr>
            </w:pPr>
            <w:r w:rsidRPr="00F93006">
              <w:rPr>
                <w:rFonts w:ascii="Calibri" w:eastAsia="MS Mincho" w:hAnsi="Calibri" w:cs="Calibri"/>
                <w:b/>
                <w:lang w:val="en-US"/>
              </w:rPr>
              <w:t>registered post</w:t>
            </w:r>
          </w:p>
          <w:p w14:paraId="001C1A49" w14:textId="77777777" w:rsidR="004A38AE" w:rsidRPr="00F93006" w:rsidRDefault="004A38AE" w:rsidP="004A38AE">
            <w:pPr>
              <w:numPr>
                <w:ilvl w:val="0"/>
                <w:numId w:val="5"/>
              </w:numPr>
              <w:spacing w:after="0" w:line="240" w:lineRule="auto"/>
              <w:ind w:left="312" w:hanging="266"/>
              <w:rPr>
                <w:rFonts w:ascii="Calibri" w:eastAsia="MS Mincho" w:hAnsi="Calibri" w:cs="Calibri"/>
                <w:b/>
                <w:lang w:val="en-US"/>
              </w:rPr>
            </w:pPr>
            <w:r w:rsidRPr="00F93006">
              <w:rPr>
                <w:rFonts w:ascii="Calibri" w:eastAsia="MS Mincho" w:hAnsi="Calibri" w:cs="Calibri"/>
                <w:b/>
                <w:lang w:val="en-US"/>
              </w:rPr>
              <w:t>hand delivered</w:t>
            </w:r>
          </w:p>
          <w:p w14:paraId="51290B94" w14:textId="77777777" w:rsidR="004A38AE" w:rsidRPr="00F93006" w:rsidRDefault="004A38AE" w:rsidP="004A38AE">
            <w:pPr>
              <w:numPr>
                <w:ilvl w:val="0"/>
                <w:numId w:val="5"/>
              </w:numPr>
              <w:spacing w:after="0" w:line="240" w:lineRule="auto"/>
              <w:ind w:left="312" w:hanging="266"/>
              <w:rPr>
                <w:rFonts w:ascii="Calibri" w:eastAsia="MS Mincho" w:hAnsi="Calibri" w:cs="Calibri"/>
                <w:b/>
                <w:lang w:val="en-US"/>
              </w:rPr>
            </w:pPr>
            <w:r w:rsidRPr="00F93006">
              <w:rPr>
                <w:rFonts w:ascii="Calibri" w:eastAsia="MS Mincho" w:hAnsi="Calibri" w:cs="Calibri"/>
                <w:b/>
                <w:lang w:val="en-US"/>
              </w:rPr>
              <w:t>encrypted / password protected email</w:t>
            </w:r>
          </w:p>
        </w:tc>
      </w:tr>
      <w:tr w:rsidR="004A38AE" w:rsidRPr="00F93006" w14:paraId="11C7F60D" w14:textId="77777777" w:rsidTr="008C5321">
        <w:tc>
          <w:tcPr>
            <w:tcW w:w="3065" w:type="dxa"/>
            <w:shd w:val="clear" w:color="auto" w:fill="auto"/>
          </w:tcPr>
          <w:p w14:paraId="6859A4AC" w14:textId="77777777" w:rsidR="004A38AE" w:rsidRPr="00F93006" w:rsidRDefault="004A38AE" w:rsidP="008C5321">
            <w:pPr>
              <w:spacing w:after="120"/>
              <w:rPr>
                <w:rFonts w:ascii="Calibri" w:eastAsia="MS Mincho" w:hAnsi="Calibri" w:cs="Calibri"/>
                <w:lang w:val="en-US"/>
              </w:rPr>
            </w:pPr>
            <w:r w:rsidRPr="00F93006">
              <w:rPr>
                <w:rFonts w:ascii="Calibri" w:eastAsia="MS Mincho" w:hAnsi="Calibri" w:cs="Calibri"/>
                <w:lang w:val="en-US"/>
              </w:rPr>
              <w:t>IMS/Arbor records</w:t>
            </w:r>
          </w:p>
        </w:tc>
        <w:tc>
          <w:tcPr>
            <w:tcW w:w="1782" w:type="dxa"/>
            <w:shd w:val="clear" w:color="auto" w:fill="auto"/>
          </w:tcPr>
          <w:p w14:paraId="520F3C91" w14:textId="77777777" w:rsidR="004A38AE" w:rsidRPr="00F93006" w:rsidRDefault="004A38AE" w:rsidP="008C5321">
            <w:pPr>
              <w:spacing w:after="120"/>
              <w:rPr>
                <w:rFonts w:ascii="Calibri" w:eastAsia="MS Mincho" w:hAnsi="Calibri" w:cs="Calibri"/>
                <w:lang w:val="en-US"/>
              </w:rPr>
            </w:pPr>
          </w:p>
        </w:tc>
        <w:tc>
          <w:tcPr>
            <w:tcW w:w="1862" w:type="dxa"/>
            <w:shd w:val="clear" w:color="auto" w:fill="auto"/>
          </w:tcPr>
          <w:p w14:paraId="2D93579A" w14:textId="77777777" w:rsidR="004A38AE" w:rsidRPr="00F93006" w:rsidRDefault="004A38AE" w:rsidP="008C5321">
            <w:pPr>
              <w:spacing w:after="120"/>
              <w:rPr>
                <w:rFonts w:ascii="Calibri" w:eastAsia="MS Mincho" w:hAnsi="Calibri" w:cs="Calibri"/>
                <w:lang w:val="en-US"/>
              </w:rPr>
            </w:pPr>
          </w:p>
        </w:tc>
        <w:tc>
          <w:tcPr>
            <w:tcW w:w="237" w:type="dxa"/>
            <w:shd w:val="clear" w:color="auto" w:fill="auto"/>
          </w:tcPr>
          <w:p w14:paraId="08946905" w14:textId="77777777" w:rsidR="004A38AE" w:rsidRPr="00F93006" w:rsidRDefault="004A38AE" w:rsidP="008C5321">
            <w:pPr>
              <w:spacing w:after="120"/>
              <w:rPr>
                <w:rFonts w:ascii="Calibri" w:eastAsia="MS Mincho" w:hAnsi="Calibri" w:cs="Calibri"/>
                <w:lang w:val="en-US"/>
              </w:rPr>
            </w:pPr>
          </w:p>
        </w:tc>
        <w:tc>
          <w:tcPr>
            <w:tcW w:w="3628" w:type="dxa"/>
            <w:shd w:val="clear" w:color="auto" w:fill="auto"/>
          </w:tcPr>
          <w:p w14:paraId="408D8F87" w14:textId="77777777" w:rsidR="004A38AE" w:rsidRPr="00F93006" w:rsidRDefault="004A38AE" w:rsidP="008C5321">
            <w:pPr>
              <w:spacing w:after="120"/>
              <w:rPr>
                <w:rFonts w:ascii="Calibri" w:eastAsia="MS Mincho" w:hAnsi="Calibri" w:cs="Calibri"/>
                <w:lang w:val="en-US"/>
              </w:rPr>
            </w:pPr>
          </w:p>
        </w:tc>
      </w:tr>
      <w:tr w:rsidR="004A38AE" w:rsidRPr="00F93006" w14:paraId="527B3723" w14:textId="77777777" w:rsidTr="008C5321">
        <w:tc>
          <w:tcPr>
            <w:tcW w:w="3065" w:type="dxa"/>
            <w:shd w:val="clear" w:color="auto" w:fill="auto"/>
          </w:tcPr>
          <w:p w14:paraId="3F37198E" w14:textId="77777777" w:rsidR="004A38AE" w:rsidRPr="00F93006" w:rsidRDefault="004A38AE" w:rsidP="008C5321">
            <w:pPr>
              <w:spacing w:after="120"/>
              <w:rPr>
                <w:rFonts w:ascii="Calibri" w:eastAsia="MS Mincho" w:hAnsi="Calibri" w:cs="Calibri"/>
                <w:lang w:val="en-US"/>
              </w:rPr>
            </w:pPr>
            <w:r w:rsidRPr="00F93006">
              <w:rPr>
                <w:rFonts w:ascii="Calibri" w:eastAsia="MS Mincho" w:hAnsi="Calibri" w:cs="Calibri"/>
                <w:lang w:val="en-US"/>
              </w:rPr>
              <w:t>Email correspondence (inbound and outbound).</w:t>
            </w:r>
          </w:p>
          <w:p w14:paraId="3FDC2557" w14:textId="77777777" w:rsidR="004A38AE" w:rsidRPr="00F93006" w:rsidRDefault="004A38AE" w:rsidP="008C5321">
            <w:pPr>
              <w:spacing w:after="120"/>
              <w:rPr>
                <w:rFonts w:ascii="Calibri" w:eastAsia="MS Mincho" w:hAnsi="Calibri" w:cs="Calibri"/>
                <w:lang w:val="en-US"/>
              </w:rPr>
            </w:pPr>
            <w:r w:rsidRPr="00F93006">
              <w:rPr>
                <w:rFonts w:ascii="Calibri" w:eastAsia="MS Mincho" w:hAnsi="Calibri" w:cs="Calibri"/>
                <w:lang w:val="en-US"/>
              </w:rPr>
              <w:t>Include names of authors and recipients.</w:t>
            </w:r>
          </w:p>
        </w:tc>
        <w:tc>
          <w:tcPr>
            <w:tcW w:w="1782" w:type="dxa"/>
            <w:shd w:val="clear" w:color="auto" w:fill="auto"/>
          </w:tcPr>
          <w:p w14:paraId="7B9162C1" w14:textId="77777777" w:rsidR="004A38AE" w:rsidRPr="00F93006" w:rsidRDefault="004A38AE" w:rsidP="008C5321">
            <w:pPr>
              <w:spacing w:after="120"/>
              <w:rPr>
                <w:rFonts w:ascii="Calibri" w:eastAsia="MS Mincho" w:hAnsi="Calibri" w:cs="Calibri"/>
                <w:lang w:val="en-US"/>
              </w:rPr>
            </w:pPr>
          </w:p>
        </w:tc>
        <w:tc>
          <w:tcPr>
            <w:tcW w:w="1862" w:type="dxa"/>
            <w:shd w:val="clear" w:color="auto" w:fill="auto"/>
          </w:tcPr>
          <w:p w14:paraId="13867263" w14:textId="77777777" w:rsidR="004A38AE" w:rsidRPr="00F93006" w:rsidRDefault="004A38AE" w:rsidP="008C5321">
            <w:pPr>
              <w:spacing w:after="120"/>
              <w:rPr>
                <w:rFonts w:ascii="Calibri" w:eastAsia="MS Mincho" w:hAnsi="Calibri" w:cs="Calibri"/>
                <w:lang w:val="en-US"/>
              </w:rPr>
            </w:pPr>
          </w:p>
        </w:tc>
        <w:tc>
          <w:tcPr>
            <w:tcW w:w="237" w:type="dxa"/>
            <w:shd w:val="clear" w:color="auto" w:fill="auto"/>
          </w:tcPr>
          <w:p w14:paraId="27DF0593" w14:textId="77777777" w:rsidR="004A38AE" w:rsidRPr="00F93006" w:rsidRDefault="004A38AE" w:rsidP="008C5321">
            <w:pPr>
              <w:spacing w:after="120"/>
              <w:rPr>
                <w:rFonts w:ascii="Calibri" w:eastAsia="MS Mincho" w:hAnsi="Calibri" w:cs="Calibri"/>
                <w:lang w:val="en-US"/>
              </w:rPr>
            </w:pPr>
          </w:p>
        </w:tc>
        <w:tc>
          <w:tcPr>
            <w:tcW w:w="3628" w:type="dxa"/>
            <w:shd w:val="clear" w:color="auto" w:fill="auto"/>
          </w:tcPr>
          <w:p w14:paraId="31E5A86D" w14:textId="77777777" w:rsidR="004A38AE" w:rsidRPr="00F93006" w:rsidRDefault="004A38AE" w:rsidP="008C5321">
            <w:pPr>
              <w:spacing w:after="120"/>
              <w:rPr>
                <w:rFonts w:ascii="Calibri" w:eastAsia="MS Mincho" w:hAnsi="Calibri" w:cs="Calibri"/>
                <w:lang w:val="en-US"/>
              </w:rPr>
            </w:pPr>
          </w:p>
        </w:tc>
      </w:tr>
      <w:tr w:rsidR="004A38AE" w:rsidRPr="00F93006" w14:paraId="77C37190" w14:textId="77777777" w:rsidTr="008C5321">
        <w:tc>
          <w:tcPr>
            <w:tcW w:w="3065" w:type="dxa"/>
            <w:shd w:val="clear" w:color="auto" w:fill="auto"/>
          </w:tcPr>
          <w:p w14:paraId="5BFF15E0" w14:textId="77777777" w:rsidR="004A38AE" w:rsidRPr="00F93006" w:rsidRDefault="004A38AE" w:rsidP="008C5321">
            <w:pPr>
              <w:spacing w:after="120"/>
              <w:rPr>
                <w:rFonts w:ascii="Calibri" w:eastAsia="MS Mincho" w:hAnsi="Calibri" w:cs="Calibri"/>
                <w:lang w:val="en-US"/>
              </w:rPr>
            </w:pPr>
            <w:r w:rsidRPr="00F93006">
              <w:rPr>
                <w:rFonts w:ascii="Calibri" w:eastAsia="MS Mincho" w:hAnsi="Calibri" w:cs="Calibri"/>
                <w:lang w:val="en-US"/>
              </w:rPr>
              <w:t>Attendance records</w:t>
            </w:r>
          </w:p>
        </w:tc>
        <w:tc>
          <w:tcPr>
            <w:tcW w:w="1782" w:type="dxa"/>
            <w:shd w:val="clear" w:color="auto" w:fill="auto"/>
          </w:tcPr>
          <w:p w14:paraId="63F71C3F" w14:textId="77777777" w:rsidR="004A38AE" w:rsidRPr="00F93006" w:rsidRDefault="004A38AE" w:rsidP="008C5321">
            <w:pPr>
              <w:spacing w:after="120"/>
              <w:rPr>
                <w:rFonts w:ascii="Calibri" w:eastAsia="MS Mincho" w:hAnsi="Calibri" w:cs="Calibri"/>
                <w:lang w:val="en-US"/>
              </w:rPr>
            </w:pPr>
          </w:p>
        </w:tc>
        <w:tc>
          <w:tcPr>
            <w:tcW w:w="1862" w:type="dxa"/>
            <w:shd w:val="clear" w:color="auto" w:fill="auto"/>
          </w:tcPr>
          <w:p w14:paraId="1A038FFB" w14:textId="77777777" w:rsidR="004A38AE" w:rsidRPr="00F93006" w:rsidRDefault="004A38AE" w:rsidP="008C5321">
            <w:pPr>
              <w:spacing w:after="120"/>
              <w:rPr>
                <w:rFonts w:ascii="Calibri" w:eastAsia="MS Mincho" w:hAnsi="Calibri" w:cs="Calibri"/>
                <w:lang w:val="en-US"/>
              </w:rPr>
            </w:pPr>
          </w:p>
        </w:tc>
        <w:tc>
          <w:tcPr>
            <w:tcW w:w="237" w:type="dxa"/>
            <w:shd w:val="clear" w:color="auto" w:fill="auto"/>
          </w:tcPr>
          <w:p w14:paraId="15B743AA" w14:textId="77777777" w:rsidR="004A38AE" w:rsidRPr="00F93006" w:rsidRDefault="004A38AE" w:rsidP="008C5321">
            <w:pPr>
              <w:spacing w:after="120"/>
              <w:rPr>
                <w:rFonts w:ascii="Calibri" w:eastAsia="MS Mincho" w:hAnsi="Calibri" w:cs="Calibri"/>
                <w:lang w:val="en-US"/>
              </w:rPr>
            </w:pPr>
          </w:p>
        </w:tc>
        <w:tc>
          <w:tcPr>
            <w:tcW w:w="3628" w:type="dxa"/>
            <w:shd w:val="clear" w:color="auto" w:fill="auto"/>
          </w:tcPr>
          <w:p w14:paraId="32AB7C11" w14:textId="77777777" w:rsidR="004A38AE" w:rsidRPr="00F93006" w:rsidRDefault="004A38AE" w:rsidP="008C5321">
            <w:pPr>
              <w:spacing w:after="120"/>
              <w:rPr>
                <w:rFonts w:ascii="Calibri" w:eastAsia="MS Mincho" w:hAnsi="Calibri" w:cs="Calibri"/>
                <w:lang w:val="en-US"/>
              </w:rPr>
            </w:pPr>
          </w:p>
        </w:tc>
      </w:tr>
      <w:tr w:rsidR="004A38AE" w:rsidRPr="00F93006" w14:paraId="3426C995" w14:textId="77777777" w:rsidTr="008C5321">
        <w:tc>
          <w:tcPr>
            <w:tcW w:w="3065" w:type="dxa"/>
            <w:shd w:val="clear" w:color="auto" w:fill="auto"/>
          </w:tcPr>
          <w:p w14:paraId="1FE895E7" w14:textId="77777777" w:rsidR="004A38AE" w:rsidRPr="00F93006" w:rsidRDefault="004A38AE" w:rsidP="008C5321">
            <w:pPr>
              <w:spacing w:after="120"/>
              <w:rPr>
                <w:rFonts w:ascii="Calibri" w:eastAsia="MS Mincho" w:hAnsi="Calibri" w:cs="Calibri"/>
                <w:lang w:val="en-US"/>
              </w:rPr>
            </w:pPr>
            <w:r w:rsidRPr="00F93006">
              <w:rPr>
                <w:rFonts w:ascii="Calibri" w:eastAsia="MS Mincho" w:hAnsi="Calibri" w:cs="Calibri"/>
                <w:lang w:val="en-US"/>
              </w:rPr>
              <w:t>Annual school report</w:t>
            </w:r>
          </w:p>
        </w:tc>
        <w:tc>
          <w:tcPr>
            <w:tcW w:w="1782" w:type="dxa"/>
            <w:shd w:val="clear" w:color="auto" w:fill="auto"/>
          </w:tcPr>
          <w:p w14:paraId="38CB8AAC" w14:textId="77777777" w:rsidR="004A38AE" w:rsidRPr="00F93006" w:rsidRDefault="004A38AE" w:rsidP="008C5321">
            <w:pPr>
              <w:spacing w:after="120"/>
              <w:rPr>
                <w:rFonts w:ascii="Calibri" w:eastAsia="MS Mincho" w:hAnsi="Calibri" w:cs="Calibri"/>
                <w:lang w:val="en-US"/>
              </w:rPr>
            </w:pPr>
          </w:p>
        </w:tc>
        <w:tc>
          <w:tcPr>
            <w:tcW w:w="1862" w:type="dxa"/>
            <w:shd w:val="clear" w:color="auto" w:fill="auto"/>
          </w:tcPr>
          <w:p w14:paraId="7393B475" w14:textId="77777777" w:rsidR="004A38AE" w:rsidRPr="00F93006" w:rsidRDefault="004A38AE" w:rsidP="008C5321">
            <w:pPr>
              <w:spacing w:after="120"/>
              <w:rPr>
                <w:rFonts w:ascii="Calibri" w:eastAsia="MS Mincho" w:hAnsi="Calibri" w:cs="Calibri"/>
                <w:lang w:val="en-US"/>
              </w:rPr>
            </w:pPr>
          </w:p>
        </w:tc>
        <w:tc>
          <w:tcPr>
            <w:tcW w:w="237" w:type="dxa"/>
            <w:shd w:val="clear" w:color="auto" w:fill="auto"/>
          </w:tcPr>
          <w:p w14:paraId="047EF3C1" w14:textId="77777777" w:rsidR="004A38AE" w:rsidRPr="00F93006" w:rsidRDefault="004A38AE" w:rsidP="008C5321">
            <w:pPr>
              <w:spacing w:after="120"/>
              <w:rPr>
                <w:rFonts w:ascii="Calibri" w:eastAsia="MS Mincho" w:hAnsi="Calibri" w:cs="Calibri"/>
                <w:lang w:val="en-US"/>
              </w:rPr>
            </w:pPr>
          </w:p>
        </w:tc>
        <w:tc>
          <w:tcPr>
            <w:tcW w:w="3628" w:type="dxa"/>
            <w:shd w:val="clear" w:color="auto" w:fill="auto"/>
          </w:tcPr>
          <w:p w14:paraId="1559E159" w14:textId="77777777" w:rsidR="004A38AE" w:rsidRPr="00F93006" w:rsidRDefault="004A38AE" w:rsidP="008C5321">
            <w:pPr>
              <w:spacing w:after="120"/>
              <w:rPr>
                <w:rFonts w:ascii="Calibri" w:eastAsia="MS Mincho" w:hAnsi="Calibri" w:cs="Calibri"/>
                <w:lang w:val="en-US"/>
              </w:rPr>
            </w:pPr>
          </w:p>
        </w:tc>
      </w:tr>
      <w:tr w:rsidR="004A38AE" w:rsidRPr="00F93006" w14:paraId="4CAF6840" w14:textId="77777777" w:rsidTr="008C5321">
        <w:trPr>
          <w:trHeight w:val="267"/>
        </w:trPr>
        <w:tc>
          <w:tcPr>
            <w:tcW w:w="3065" w:type="dxa"/>
            <w:shd w:val="clear" w:color="auto" w:fill="auto"/>
          </w:tcPr>
          <w:p w14:paraId="4F102016" w14:textId="77777777" w:rsidR="004A38AE" w:rsidRPr="00F93006" w:rsidRDefault="004A38AE" w:rsidP="008C5321">
            <w:pPr>
              <w:spacing w:after="120"/>
              <w:rPr>
                <w:rFonts w:ascii="Calibri" w:eastAsia="MS Mincho" w:hAnsi="Calibri" w:cs="Calibri"/>
                <w:lang w:val="en-US"/>
              </w:rPr>
            </w:pPr>
            <w:r w:rsidRPr="00F93006">
              <w:rPr>
                <w:rFonts w:ascii="Calibri" w:eastAsia="MS Mincho" w:hAnsi="Calibri" w:cs="Calibri"/>
                <w:lang w:val="en-US"/>
              </w:rPr>
              <w:t>Safeguarding log</w:t>
            </w:r>
          </w:p>
        </w:tc>
        <w:tc>
          <w:tcPr>
            <w:tcW w:w="1782" w:type="dxa"/>
            <w:shd w:val="clear" w:color="auto" w:fill="auto"/>
          </w:tcPr>
          <w:p w14:paraId="38ABC65B" w14:textId="77777777" w:rsidR="004A38AE" w:rsidRPr="00F93006" w:rsidRDefault="004A38AE" w:rsidP="008C5321">
            <w:pPr>
              <w:spacing w:after="120"/>
              <w:rPr>
                <w:rFonts w:ascii="Calibri" w:eastAsia="MS Mincho" w:hAnsi="Calibri" w:cs="Calibri"/>
                <w:lang w:val="en-US"/>
              </w:rPr>
            </w:pPr>
          </w:p>
        </w:tc>
        <w:tc>
          <w:tcPr>
            <w:tcW w:w="1862" w:type="dxa"/>
            <w:shd w:val="clear" w:color="auto" w:fill="auto"/>
          </w:tcPr>
          <w:p w14:paraId="30E56D26" w14:textId="77777777" w:rsidR="004A38AE" w:rsidRPr="00F93006" w:rsidRDefault="004A38AE" w:rsidP="008C5321">
            <w:pPr>
              <w:spacing w:after="120"/>
              <w:rPr>
                <w:rFonts w:ascii="Calibri" w:eastAsia="MS Mincho" w:hAnsi="Calibri" w:cs="Calibri"/>
                <w:lang w:val="en-US"/>
              </w:rPr>
            </w:pPr>
          </w:p>
        </w:tc>
        <w:tc>
          <w:tcPr>
            <w:tcW w:w="237" w:type="dxa"/>
            <w:shd w:val="clear" w:color="auto" w:fill="auto"/>
          </w:tcPr>
          <w:p w14:paraId="6C990758" w14:textId="77777777" w:rsidR="004A38AE" w:rsidRPr="00F93006" w:rsidRDefault="004A38AE" w:rsidP="008C5321">
            <w:pPr>
              <w:spacing w:after="120"/>
              <w:rPr>
                <w:rFonts w:ascii="Calibri" w:eastAsia="MS Mincho" w:hAnsi="Calibri" w:cs="Calibri"/>
                <w:lang w:val="en-US"/>
              </w:rPr>
            </w:pPr>
          </w:p>
        </w:tc>
        <w:tc>
          <w:tcPr>
            <w:tcW w:w="3628" w:type="dxa"/>
            <w:shd w:val="clear" w:color="auto" w:fill="auto"/>
          </w:tcPr>
          <w:p w14:paraId="45BBB22E" w14:textId="77777777" w:rsidR="004A38AE" w:rsidRPr="00F93006" w:rsidRDefault="004A38AE" w:rsidP="008C5321">
            <w:pPr>
              <w:spacing w:after="120"/>
              <w:rPr>
                <w:rFonts w:ascii="Calibri" w:eastAsia="MS Mincho" w:hAnsi="Calibri" w:cs="Calibri"/>
                <w:lang w:val="en-US"/>
              </w:rPr>
            </w:pPr>
          </w:p>
        </w:tc>
      </w:tr>
      <w:tr w:rsidR="004A38AE" w:rsidRPr="00F93006" w14:paraId="08129DF4" w14:textId="77777777" w:rsidTr="008C5321">
        <w:trPr>
          <w:trHeight w:val="287"/>
        </w:trPr>
        <w:tc>
          <w:tcPr>
            <w:tcW w:w="3065" w:type="dxa"/>
            <w:shd w:val="clear" w:color="auto" w:fill="auto"/>
          </w:tcPr>
          <w:p w14:paraId="003F3B6B" w14:textId="77777777" w:rsidR="004A38AE" w:rsidRPr="00F93006" w:rsidRDefault="004A38AE" w:rsidP="008C5321">
            <w:pPr>
              <w:spacing w:after="120"/>
              <w:rPr>
                <w:rFonts w:ascii="Calibri" w:eastAsia="MS Mincho" w:hAnsi="Calibri" w:cs="Calibri"/>
                <w:lang w:val="en-US"/>
              </w:rPr>
            </w:pPr>
            <w:proofErr w:type="spellStart"/>
            <w:r w:rsidRPr="00F93006">
              <w:rPr>
                <w:rFonts w:ascii="Calibri" w:eastAsia="MS Mincho" w:hAnsi="Calibri" w:cs="Calibri"/>
                <w:lang w:val="en-US"/>
              </w:rPr>
              <w:t>Behaviour</w:t>
            </w:r>
            <w:proofErr w:type="spellEnd"/>
            <w:r w:rsidRPr="00F93006">
              <w:rPr>
                <w:rFonts w:ascii="Calibri" w:eastAsia="MS Mincho" w:hAnsi="Calibri" w:cs="Calibri"/>
                <w:lang w:val="en-US"/>
              </w:rPr>
              <w:t xml:space="preserve"> log</w:t>
            </w:r>
          </w:p>
        </w:tc>
        <w:tc>
          <w:tcPr>
            <w:tcW w:w="1782" w:type="dxa"/>
            <w:shd w:val="clear" w:color="auto" w:fill="auto"/>
          </w:tcPr>
          <w:p w14:paraId="14D71505" w14:textId="77777777" w:rsidR="004A38AE" w:rsidRPr="00F93006" w:rsidRDefault="004A38AE" w:rsidP="008C5321">
            <w:pPr>
              <w:spacing w:after="120"/>
              <w:rPr>
                <w:rFonts w:ascii="Calibri" w:eastAsia="MS Mincho" w:hAnsi="Calibri" w:cs="Calibri"/>
                <w:lang w:val="en-US"/>
              </w:rPr>
            </w:pPr>
          </w:p>
        </w:tc>
        <w:tc>
          <w:tcPr>
            <w:tcW w:w="1862" w:type="dxa"/>
            <w:shd w:val="clear" w:color="auto" w:fill="auto"/>
          </w:tcPr>
          <w:p w14:paraId="1A4E2D8C" w14:textId="77777777" w:rsidR="004A38AE" w:rsidRPr="00F93006" w:rsidRDefault="004A38AE" w:rsidP="008C5321">
            <w:pPr>
              <w:spacing w:after="120"/>
              <w:rPr>
                <w:rFonts w:ascii="Calibri" w:eastAsia="MS Mincho" w:hAnsi="Calibri" w:cs="Calibri"/>
                <w:lang w:val="en-US"/>
              </w:rPr>
            </w:pPr>
          </w:p>
        </w:tc>
        <w:tc>
          <w:tcPr>
            <w:tcW w:w="237" w:type="dxa"/>
            <w:shd w:val="clear" w:color="auto" w:fill="auto"/>
          </w:tcPr>
          <w:p w14:paraId="443615B4" w14:textId="77777777" w:rsidR="004A38AE" w:rsidRPr="00F93006" w:rsidRDefault="004A38AE" w:rsidP="008C5321">
            <w:pPr>
              <w:spacing w:after="120"/>
              <w:rPr>
                <w:rFonts w:ascii="Calibri" w:eastAsia="MS Mincho" w:hAnsi="Calibri" w:cs="Calibri"/>
                <w:lang w:val="en-US"/>
              </w:rPr>
            </w:pPr>
          </w:p>
        </w:tc>
        <w:tc>
          <w:tcPr>
            <w:tcW w:w="3628" w:type="dxa"/>
            <w:shd w:val="clear" w:color="auto" w:fill="auto"/>
          </w:tcPr>
          <w:p w14:paraId="69EB6F1D" w14:textId="77777777" w:rsidR="004A38AE" w:rsidRPr="00F93006" w:rsidRDefault="004A38AE" w:rsidP="008C5321">
            <w:pPr>
              <w:spacing w:after="120"/>
              <w:rPr>
                <w:rFonts w:ascii="Calibri" w:eastAsia="MS Mincho" w:hAnsi="Calibri" w:cs="Calibri"/>
                <w:lang w:val="en-US"/>
              </w:rPr>
            </w:pPr>
          </w:p>
        </w:tc>
      </w:tr>
      <w:tr w:rsidR="004A38AE" w:rsidRPr="00F93006" w14:paraId="7F764147" w14:textId="77777777" w:rsidTr="008C5321">
        <w:tc>
          <w:tcPr>
            <w:tcW w:w="3065" w:type="dxa"/>
            <w:shd w:val="clear" w:color="auto" w:fill="auto"/>
          </w:tcPr>
          <w:p w14:paraId="4D425B21" w14:textId="77777777" w:rsidR="004A38AE" w:rsidRPr="00F93006" w:rsidRDefault="004A38AE" w:rsidP="008C5321">
            <w:pPr>
              <w:spacing w:after="120"/>
              <w:rPr>
                <w:rFonts w:ascii="Calibri" w:eastAsia="MS Mincho" w:hAnsi="Calibri" w:cs="Calibri"/>
                <w:lang w:val="en-US"/>
              </w:rPr>
            </w:pPr>
            <w:r w:rsidRPr="00F93006">
              <w:rPr>
                <w:rFonts w:ascii="Calibri" w:eastAsia="MS Mincho" w:hAnsi="Calibri" w:cs="Calibri"/>
                <w:lang w:val="en-US"/>
              </w:rPr>
              <w:t>Racist incidents log</w:t>
            </w:r>
          </w:p>
        </w:tc>
        <w:tc>
          <w:tcPr>
            <w:tcW w:w="1782" w:type="dxa"/>
            <w:shd w:val="clear" w:color="auto" w:fill="auto"/>
          </w:tcPr>
          <w:p w14:paraId="05AED164" w14:textId="77777777" w:rsidR="004A38AE" w:rsidRPr="00F93006" w:rsidRDefault="004A38AE" w:rsidP="008C5321">
            <w:pPr>
              <w:spacing w:after="120"/>
              <w:rPr>
                <w:rFonts w:ascii="Calibri" w:eastAsia="MS Mincho" w:hAnsi="Calibri" w:cs="Calibri"/>
                <w:lang w:val="en-US"/>
              </w:rPr>
            </w:pPr>
          </w:p>
        </w:tc>
        <w:tc>
          <w:tcPr>
            <w:tcW w:w="1862" w:type="dxa"/>
            <w:shd w:val="clear" w:color="auto" w:fill="auto"/>
          </w:tcPr>
          <w:p w14:paraId="1EA398FC" w14:textId="77777777" w:rsidR="004A38AE" w:rsidRPr="00F93006" w:rsidRDefault="004A38AE" w:rsidP="008C5321">
            <w:pPr>
              <w:spacing w:after="120"/>
              <w:rPr>
                <w:rFonts w:ascii="Calibri" w:eastAsia="MS Mincho" w:hAnsi="Calibri" w:cs="Calibri"/>
                <w:lang w:val="en-US"/>
              </w:rPr>
            </w:pPr>
          </w:p>
        </w:tc>
        <w:tc>
          <w:tcPr>
            <w:tcW w:w="237" w:type="dxa"/>
            <w:shd w:val="clear" w:color="auto" w:fill="auto"/>
          </w:tcPr>
          <w:p w14:paraId="0530C31B" w14:textId="77777777" w:rsidR="004A38AE" w:rsidRPr="00F93006" w:rsidRDefault="004A38AE" w:rsidP="008C5321">
            <w:pPr>
              <w:spacing w:after="120"/>
              <w:rPr>
                <w:rFonts w:ascii="Calibri" w:eastAsia="MS Mincho" w:hAnsi="Calibri" w:cs="Calibri"/>
                <w:lang w:val="en-US"/>
              </w:rPr>
            </w:pPr>
          </w:p>
        </w:tc>
        <w:tc>
          <w:tcPr>
            <w:tcW w:w="3628" w:type="dxa"/>
            <w:shd w:val="clear" w:color="auto" w:fill="auto"/>
          </w:tcPr>
          <w:p w14:paraId="3AB9A831" w14:textId="77777777" w:rsidR="004A38AE" w:rsidRPr="00F93006" w:rsidRDefault="004A38AE" w:rsidP="008C5321">
            <w:pPr>
              <w:spacing w:after="120"/>
              <w:rPr>
                <w:rFonts w:ascii="Calibri" w:eastAsia="MS Mincho" w:hAnsi="Calibri" w:cs="Calibri"/>
                <w:lang w:val="en-US"/>
              </w:rPr>
            </w:pPr>
          </w:p>
        </w:tc>
      </w:tr>
      <w:tr w:rsidR="004A38AE" w:rsidRPr="00F93006" w14:paraId="5CF8C938" w14:textId="77777777" w:rsidTr="008C5321">
        <w:tc>
          <w:tcPr>
            <w:tcW w:w="3065" w:type="dxa"/>
            <w:shd w:val="clear" w:color="auto" w:fill="auto"/>
          </w:tcPr>
          <w:p w14:paraId="76B34D0E" w14:textId="77777777" w:rsidR="004A38AE" w:rsidRPr="00F93006" w:rsidRDefault="004A38AE" w:rsidP="008C5321">
            <w:pPr>
              <w:spacing w:after="120"/>
              <w:rPr>
                <w:rFonts w:ascii="Calibri" w:eastAsia="MS Mincho" w:hAnsi="Calibri" w:cs="Calibri"/>
                <w:lang w:val="en-US"/>
              </w:rPr>
            </w:pPr>
            <w:r w:rsidRPr="00F93006">
              <w:rPr>
                <w:rFonts w:ascii="Calibri" w:eastAsia="MS Mincho" w:hAnsi="Calibri" w:cs="Calibri"/>
                <w:lang w:val="en-US"/>
              </w:rPr>
              <w:t>Accident log</w:t>
            </w:r>
          </w:p>
        </w:tc>
        <w:tc>
          <w:tcPr>
            <w:tcW w:w="1782" w:type="dxa"/>
            <w:shd w:val="clear" w:color="auto" w:fill="auto"/>
          </w:tcPr>
          <w:p w14:paraId="57A0137C" w14:textId="77777777" w:rsidR="004A38AE" w:rsidRPr="00F93006" w:rsidRDefault="004A38AE" w:rsidP="008C5321">
            <w:pPr>
              <w:spacing w:after="120"/>
              <w:rPr>
                <w:rFonts w:ascii="Calibri" w:eastAsia="MS Mincho" w:hAnsi="Calibri" w:cs="Calibri"/>
                <w:lang w:val="en-US"/>
              </w:rPr>
            </w:pPr>
          </w:p>
        </w:tc>
        <w:tc>
          <w:tcPr>
            <w:tcW w:w="1862" w:type="dxa"/>
            <w:shd w:val="clear" w:color="auto" w:fill="auto"/>
          </w:tcPr>
          <w:p w14:paraId="33187090" w14:textId="77777777" w:rsidR="004A38AE" w:rsidRPr="00F93006" w:rsidRDefault="004A38AE" w:rsidP="008C5321">
            <w:pPr>
              <w:spacing w:after="120"/>
              <w:rPr>
                <w:rFonts w:ascii="Calibri" w:eastAsia="MS Mincho" w:hAnsi="Calibri" w:cs="Calibri"/>
                <w:lang w:val="en-US"/>
              </w:rPr>
            </w:pPr>
          </w:p>
        </w:tc>
        <w:tc>
          <w:tcPr>
            <w:tcW w:w="237" w:type="dxa"/>
            <w:shd w:val="clear" w:color="auto" w:fill="auto"/>
          </w:tcPr>
          <w:p w14:paraId="4BA30919" w14:textId="77777777" w:rsidR="004A38AE" w:rsidRPr="00F93006" w:rsidRDefault="004A38AE" w:rsidP="008C5321">
            <w:pPr>
              <w:spacing w:after="120"/>
              <w:rPr>
                <w:rFonts w:ascii="Calibri" w:eastAsia="MS Mincho" w:hAnsi="Calibri" w:cs="Calibri"/>
                <w:lang w:val="en-US"/>
              </w:rPr>
            </w:pPr>
          </w:p>
        </w:tc>
        <w:tc>
          <w:tcPr>
            <w:tcW w:w="3628" w:type="dxa"/>
            <w:shd w:val="clear" w:color="auto" w:fill="auto"/>
          </w:tcPr>
          <w:p w14:paraId="48A0D42E" w14:textId="77777777" w:rsidR="004A38AE" w:rsidRPr="00F93006" w:rsidRDefault="004A38AE" w:rsidP="008C5321">
            <w:pPr>
              <w:spacing w:after="120"/>
              <w:rPr>
                <w:rFonts w:ascii="Calibri" w:eastAsia="MS Mincho" w:hAnsi="Calibri" w:cs="Calibri"/>
                <w:lang w:val="en-US"/>
              </w:rPr>
            </w:pPr>
          </w:p>
        </w:tc>
      </w:tr>
      <w:tr w:rsidR="004A38AE" w:rsidRPr="00F93006" w14:paraId="17A865C4" w14:textId="77777777" w:rsidTr="008C5321">
        <w:tc>
          <w:tcPr>
            <w:tcW w:w="3065" w:type="dxa"/>
            <w:shd w:val="clear" w:color="auto" w:fill="auto"/>
          </w:tcPr>
          <w:p w14:paraId="4F4C4162" w14:textId="77777777" w:rsidR="004A38AE" w:rsidRPr="00F93006" w:rsidRDefault="004A38AE" w:rsidP="008C5321">
            <w:pPr>
              <w:spacing w:after="120"/>
              <w:rPr>
                <w:rFonts w:ascii="Calibri" w:eastAsia="MS Mincho" w:hAnsi="Calibri" w:cs="Calibri"/>
                <w:lang w:val="en-US"/>
              </w:rPr>
            </w:pPr>
            <w:r w:rsidRPr="00F93006">
              <w:rPr>
                <w:rFonts w:ascii="Calibri" w:eastAsia="MS Mincho" w:hAnsi="Calibri" w:cs="Calibri"/>
                <w:lang w:val="en-US"/>
              </w:rPr>
              <w:t>Correspondence with outside agencies e.g. Social Care, MASH, Early Help Team</w:t>
            </w:r>
          </w:p>
        </w:tc>
        <w:tc>
          <w:tcPr>
            <w:tcW w:w="1782" w:type="dxa"/>
            <w:shd w:val="clear" w:color="auto" w:fill="auto"/>
          </w:tcPr>
          <w:p w14:paraId="3B7536DA" w14:textId="77777777" w:rsidR="004A38AE" w:rsidRPr="00F93006" w:rsidRDefault="004A38AE" w:rsidP="008C5321">
            <w:pPr>
              <w:spacing w:after="120"/>
              <w:rPr>
                <w:rFonts w:ascii="Calibri" w:eastAsia="MS Mincho" w:hAnsi="Calibri" w:cs="Calibri"/>
                <w:lang w:val="en-US"/>
              </w:rPr>
            </w:pPr>
          </w:p>
        </w:tc>
        <w:tc>
          <w:tcPr>
            <w:tcW w:w="1862" w:type="dxa"/>
            <w:shd w:val="clear" w:color="auto" w:fill="auto"/>
          </w:tcPr>
          <w:p w14:paraId="1AC61267" w14:textId="77777777" w:rsidR="004A38AE" w:rsidRPr="00F93006" w:rsidRDefault="004A38AE" w:rsidP="008C5321">
            <w:pPr>
              <w:spacing w:after="120"/>
              <w:rPr>
                <w:rFonts w:ascii="Calibri" w:eastAsia="MS Mincho" w:hAnsi="Calibri" w:cs="Calibri"/>
                <w:lang w:val="en-US"/>
              </w:rPr>
            </w:pPr>
          </w:p>
        </w:tc>
        <w:tc>
          <w:tcPr>
            <w:tcW w:w="237" w:type="dxa"/>
            <w:shd w:val="clear" w:color="auto" w:fill="auto"/>
          </w:tcPr>
          <w:p w14:paraId="3BBCBEA7" w14:textId="77777777" w:rsidR="004A38AE" w:rsidRPr="00F93006" w:rsidRDefault="004A38AE" w:rsidP="008C5321">
            <w:pPr>
              <w:spacing w:after="120"/>
              <w:rPr>
                <w:rFonts w:ascii="Calibri" w:eastAsia="MS Mincho" w:hAnsi="Calibri" w:cs="Calibri"/>
                <w:lang w:val="en-US"/>
              </w:rPr>
            </w:pPr>
          </w:p>
        </w:tc>
        <w:tc>
          <w:tcPr>
            <w:tcW w:w="3628" w:type="dxa"/>
            <w:shd w:val="clear" w:color="auto" w:fill="auto"/>
          </w:tcPr>
          <w:p w14:paraId="52EAE036" w14:textId="77777777" w:rsidR="004A38AE" w:rsidRPr="00F93006" w:rsidRDefault="004A38AE" w:rsidP="008C5321">
            <w:pPr>
              <w:spacing w:after="120"/>
              <w:rPr>
                <w:rFonts w:ascii="Calibri" w:eastAsia="MS Mincho" w:hAnsi="Calibri" w:cs="Calibri"/>
                <w:lang w:val="en-US"/>
              </w:rPr>
            </w:pPr>
          </w:p>
        </w:tc>
      </w:tr>
    </w:tbl>
    <w:p w14:paraId="3254C421" w14:textId="77777777" w:rsidR="004A38AE" w:rsidRDefault="004A38AE" w:rsidP="004A38AE">
      <w:pPr>
        <w:shd w:val="clear" w:color="auto" w:fill="FFFFFF"/>
        <w:outlineLvl w:val="1"/>
        <w:rPr>
          <w:rFonts w:cs="Calibri"/>
          <w:b/>
          <w:bCs/>
          <w:color w:val="000000"/>
          <w:lang w:eastAsia="en-GB"/>
        </w:rPr>
      </w:pPr>
    </w:p>
    <w:p w14:paraId="70DC72B6" w14:textId="77777777" w:rsidR="004A38AE" w:rsidRPr="007065F7" w:rsidRDefault="004A38AE">
      <w:pPr>
        <w:rPr>
          <w:rFonts w:ascii="Arial" w:hAnsi="Arial" w:cs="Arial"/>
          <w:color w:val="000000" w:themeColor="text1"/>
          <w:sz w:val="24"/>
          <w:szCs w:val="24"/>
        </w:rPr>
      </w:pPr>
    </w:p>
    <w:sectPr w:rsidR="004A38AE" w:rsidRPr="007065F7" w:rsidSect="00AF7C40">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12B2E"/>
    <w:multiLevelType w:val="hybridMultilevel"/>
    <w:tmpl w:val="78F4C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536901"/>
    <w:multiLevelType w:val="hybridMultilevel"/>
    <w:tmpl w:val="E4CAA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B630B9"/>
    <w:multiLevelType w:val="multilevel"/>
    <w:tmpl w:val="C6124D1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AC5923"/>
    <w:multiLevelType w:val="hybridMultilevel"/>
    <w:tmpl w:val="DD34B3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3A58C6"/>
    <w:multiLevelType w:val="multilevel"/>
    <w:tmpl w:val="EEC46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9E313B"/>
    <w:multiLevelType w:val="hybridMultilevel"/>
    <w:tmpl w:val="E7C06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CF"/>
    <w:rsid w:val="000853A0"/>
    <w:rsid w:val="001B2E5F"/>
    <w:rsid w:val="002D1B7F"/>
    <w:rsid w:val="002F6DCC"/>
    <w:rsid w:val="004A38AE"/>
    <w:rsid w:val="00517F87"/>
    <w:rsid w:val="00635F43"/>
    <w:rsid w:val="00687ACF"/>
    <w:rsid w:val="006B0E1D"/>
    <w:rsid w:val="00702E0D"/>
    <w:rsid w:val="007065F7"/>
    <w:rsid w:val="0074687C"/>
    <w:rsid w:val="007C169A"/>
    <w:rsid w:val="008F0790"/>
    <w:rsid w:val="009B329B"/>
    <w:rsid w:val="00AF7C40"/>
    <w:rsid w:val="00B34531"/>
    <w:rsid w:val="00BF6915"/>
    <w:rsid w:val="00C2612A"/>
    <w:rsid w:val="00C44DCB"/>
    <w:rsid w:val="00C8177A"/>
    <w:rsid w:val="00CC433A"/>
    <w:rsid w:val="00D7142D"/>
    <w:rsid w:val="00E81412"/>
    <w:rsid w:val="00FC0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18FF"/>
  <w15:chartTrackingRefBased/>
  <w15:docId w15:val="{6E14A1DF-3F68-4A57-ABAF-4424C78A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ACF"/>
  </w:style>
  <w:style w:type="paragraph" w:styleId="Heading1">
    <w:name w:val="heading 1"/>
    <w:basedOn w:val="Normal"/>
    <w:next w:val="Normal"/>
    <w:link w:val="Heading1Char"/>
    <w:uiPriority w:val="9"/>
    <w:qFormat/>
    <w:rsid w:val="00687A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AC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87ACF"/>
    <w:pPr>
      <w:ind w:left="720"/>
      <w:contextualSpacing/>
    </w:pPr>
  </w:style>
  <w:style w:type="table" w:styleId="TableGrid">
    <w:name w:val="Table Grid"/>
    <w:basedOn w:val="TableNormal"/>
    <w:uiPriority w:val="59"/>
    <w:rsid w:val="008F07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32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F69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562408">
      <w:bodyDiv w:val="1"/>
      <w:marLeft w:val="0"/>
      <w:marRight w:val="0"/>
      <w:marTop w:val="0"/>
      <w:marBottom w:val="0"/>
      <w:divBdr>
        <w:top w:val="none" w:sz="0" w:space="0" w:color="auto"/>
        <w:left w:val="none" w:sz="0" w:space="0" w:color="auto"/>
        <w:bottom w:val="none" w:sz="0" w:space="0" w:color="auto"/>
        <w:right w:val="none" w:sz="0" w:space="0" w:color="auto"/>
      </w:divBdr>
    </w:div>
    <w:div w:id="176491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https://ico.org.uk/for-organisations/uk-gdpr-guidance-and-resources/individual-rights/right-of-access/how-do-we-find-and-retrieve-the-relevant-information/"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1C7C7FF03C945AE9479B7AC5CC927" ma:contentTypeVersion="18" ma:contentTypeDescription="Create a new document." ma:contentTypeScope="" ma:versionID="bf90715d721f6976d165773b5963e964">
  <xsd:schema xmlns:xsd="http://www.w3.org/2001/XMLSchema" xmlns:xs="http://www.w3.org/2001/XMLSchema" xmlns:p="http://schemas.microsoft.com/office/2006/metadata/properties" xmlns:ns2="aa9dc963-e165-42ff-8ee3-a6a81711eec4" xmlns:ns3="587b091b-2a2a-42e5-87a9-4531ac062c1c" targetNamespace="http://schemas.microsoft.com/office/2006/metadata/properties" ma:root="true" ma:fieldsID="9546c933e5ddf69746fe3ab664d545e4" ns2:_="" ns3:_="">
    <xsd:import namespace="aa9dc963-e165-42ff-8ee3-a6a81711eec4"/>
    <xsd:import namespace="587b091b-2a2a-42e5-87a9-4531ac062c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c963-e165-42ff-8ee3-a6a81711e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d04bc8-63e7-4bf8-b9af-eceffafc30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7b091b-2a2a-42e5-87a9-4531ac062c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52666f-77d3-4182-8a2a-df2c417b3e68}" ma:internalName="TaxCatchAll" ma:showField="CatchAllData" ma:web="587b091b-2a2a-42e5-87a9-4531ac062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dc963-e165-42ff-8ee3-a6a81711eec4" xsi:nil="true"/>
    <SharedWithUsers xmlns="587b091b-2a2a-42e5-87a9-4531ac062c1c">
      <UserInfo>
        <DisplayName/>
        <AccountId xsi:nil="true"/>
        <AccountType/>
      </UserInfo>
    </SharedWithUsers>
    <lcf76f155ced4ddcb4097134ff3c332f xmlns="aa9dc963-e165-42ff-8ee3-a6a81711eec4">
      <Terms xmlns="http://schemas.microsoft.com/office/infopath/2007/PartnerControls"/>
    </lcf76f155ced4ddcb4097134ff3c332f>
    <TaxCatchAll xmlns="587b091b-2a2a-42e5-87a9-4531ac062c1c" xsi:nil="true"/>
  </documentManagement>
</p:properties>
</file>

<file path=customXml/itemProps1.xml><?xml version="1.0" encoding="utf-8"?>
<ds:datastoreItem xmlns:ds="http://schemas.openxmlformats.org/officeDocument/2006/customXml" ds:itemID="{16DA9A8C-B171-45FD-967C-E8043EC96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c963-e165-42ff-8ee3-a6a81711eec4"/>
    <ds:schemaRef ds:uri="587b091b-2a2a-42e5-87a9-4531ac062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DCBE74-4746-4276-80B3-E3027C4A91E6}">
  <ds:schemaRefs>
    <ds:schemaRef ds:uri="http://schemas.microsoft.com/sharepoint/v3/contenttype/forms"/>
  </ds:schemaRefs>
</ds:datastoreItem>
</file>

<file path=customXml/itemProps3.xml><?xml version="1.0" encoding="utf-8"?>
<ds:datastoreItem xmlns:ds="http://schemas.openxmlformats.org/officeDocument/2006/customXml" ds:itemID="{31DA803E-7D4D-4F01-845A-14E642555FB1}">
  <ds:schemaRefs>
    <ds:schemaRef ds:uri="http://purl.org/dc/elements/1.1/"/>
    <ds:schemaRef ds:uri="587b091b-2a2a-42e5-87a9-4531ac062c1c"/>
    <ds:schemaRef ds:uri="http://purl.org/dc/term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aa9dc963-e165-42ff-8ee3-a6a81711eec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and Sarah Fielding</dc:creator>
  <cp:keywords/>
  <dc:description/>
  <cp:lastModifiedBy>Alison Kane</cp:lastModifiedBy>
  <cp:revision>3</cp:revision>
  <dcterms:created xsi:type="dcterms:W3CDTF">2024-11-19T10:22:00Z</dcterms:created>
  <dcterms:modified xsi:type="dcterms:W3CDTF">2024-11-19T10:24:00Z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0x010100729E58609B2F124CB789D6B7DE16A734</vt:lpwstr>
  </property>
  <property fmtid="{D5CDD505-2E9C-101B-9397-08002B2CF9AE}" pid="3" name="Order">
    <vt:r8>2470200</vt:r8>
  </property>
  <property fmtid="{D5CDD505-2E9C-101B-9397-08002B2CF9AE}" pid="4" name="ComplianceAssetId">
    <vt:lpwstr/>
  </property>
  <property fmtid="{D5CDD505-2E9C-101B-9397-08002B2CF9AE}" pid="5" name="MediaServiceImageTags">
    <vt:lpwstr/>
  </property>
</Properties>
</file>